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014"/>
        <w:gridCol w:w="918"/>
        <w:gridCol w:w="935"/>
        <w:gridCol w:w="1077"/>
        <w:gridCol w:w="1103"/>
        <w:gridCol w:w="1164"/>
        <w:gridCol w:w="1183"/>
        <w:gridCol w:w="1103"/>
        <w:gridCol w:w="1473"/>
        <w:gridCol w:w="1183"/>
        <w:gridCol w:w="511"/>
        <w:gridCol w:w="494"/>
        <w:gridCol w:w="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45" w:hRule="atLeast"/>
        </w:trPr>
        <w:tc>
          <w:tcPr>
            <w:tcW w:w="13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县防汛抗旱 地震 地质灾害机构设置及人员基本情况统计表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0" w:hRule="atLeast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填报单位：××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县（区）应急管理局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填报人：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指挥部所在部门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人员转隶情况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县（市区）地震局划转应急部门情况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工作科室情况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分管领导及科室情况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防汛抗旱  指挥部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地质灾害  指挥部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防震减灾 指挥部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从水利转隶人数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从自然资源转隶人数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从地震转隶人数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防汛抗旱业务所在科室名称及人数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地质灾害业务所在科室名称及人数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防震减灾业务所在科室名称及人数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5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  <w:t>有关说明</w:t>
            </w:r>
          </w:p>
        </w:tc>
        <w:tc>
          <w:tcPr>
            <w:tcW w:w="116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82" w:hRule="atLeast"/>
        </w:trPr>
        <w:tc>
          <w:tcPr>
            <w:tcW w:w="13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Style w:val="4"/>
                <w:lang w:val="en-US" w:eastAsia="zh-CN" w:bidi="ar"/>
              </w:rPr>
              <w:t>1、指挥部所在部门：填应急或水利、自然资源、地震部门；2、人员转隶情况：填已转隶到岗人数；3、地震局划转情况：填已划转或未划转，未划转的填写设置现状；4、工作科室情况：防汛抗旱、地质、地震业务在一个科室的填一项即可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674E6"/>
    <w:rsid w:val="0FAB37AC"/>
    <w:rsid w:val="100945FD"/>
    <w:rsid w:val="347F4FCF"/>
    <w:rsid w:val="41231ED8"/>
    <w:rsid w:val="4CF0214D"/>
    <w:rsid w:val="55A86827"/>
    <w:rsid w:val="5D2C740A"/>
    <w:rsid w:val="5F8674E6"/>
    <w:rsid w:val="601F7B41"/>
    <w:rsid w:val="6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2020-02-27T00:30:00Z</dcterms:created>
  <dc:creator>Administrator</dc:creator>
  <cp:lastModifiedBy>Administrator</cp:lastModifiedBy>
  <cp:lastPrinted>2020-02-27T00:42:31Z</cp:lastPrinted>
  <dcterms:modified xsi:type="dcterms:W3CDTF">2020-02-27T00:43:52Z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