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附件</w:t>
      </w:r>
    </w:p>
    <w:p>
      <w:pPr>
        <w:spacing w:line="56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重点县危险化学品企业安全风险隐患排查表</w:t>
      </w:r>
      <w:bookmarkStart w:id="0" w:name="_GoBack"/>
      <w:bookmarkEnd w:id="0"/>
    </w:p>
    <w:p>
      <w:pPr>
        <w:spacing w:line="560" w:lineRule="exact"/>
        <w:jc w:val="center"/>
        <w:rPr>
          <w:rFonts w:ascii="宋体" w:hAnsi="宋体" w:eastAsia="宋体"/>
          <w:b/>
          <w:sz w:val="32"/>
          <w:szCs w:val="32"/>
        </w:rPr>
      </w:pPr>
    </w:p>
    <w:tbl>
      <w:tblPr>
        <w:tblStyle w:val="6"/>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5316"/>
        <w:gridCol w:w="4413"/>
        <w:gridCol w:w="1633"/>
        <w:gridCol w:w="1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blHeader/>
        </w:trPr>
        <w:tc>
          <w:tcPr>
            <w:tcW w:w="846" w:type="dxa"/>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序号</w:t>
            </w:r>
          </w:p>
        </w:tc>
        <w:tc>
          <w:tcPr>
            <w:tcW w:w="5316" w:type="dxa"/>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排查内容</w:t>
            </w:r>
          </w:p>
        </w:tc>
        <w:tc>
          <w:tcPr>
            <w:tcW w:w="4413" w:type="dxa"/>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排查依据</w:t>
            </w:r>
          </w:p>
        </w:tc>
        <w:tc>
          <w:tcPr>
            <w:tcW w:w="1633" w:type="dxa"/>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排查方式</w:t>
            </w:r>
          </w:p>
        </w:tc>
        <w:tc>
          <w:tcPr>
            <w:tcW w:w="1740" w:type="dxa"/>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分类整治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3948" w:type="dxa"/>
            <w:gridSpan w:val="5"/>
            <w:shd w:val="clear" w:color="auto" w:fill="auto"/>
            <w:vAlign w:val="center"/>
          </w:tcPr>
          <w:p>
            <w:pPr>
              <w:widowControl/>
              <w:jc w:val="center"/>
              <w:rPr>
                <w:rFonts w:ascii="宋体" w:hAnsi="宋体" w:eastAsia="宋体" w:cs="宋体"/>
                <w:kern w:val="0"/>
                <w:sz w:val="28"/>
                <w:szCs w:val="28"/>
              </w:rPr>
            </w:pPr>
            <w:r>
              <w:rPr>
                <w:rFonts w:hint="eastAsia" w:ascii="宋体" w:hAnsi="宋体" w:eastAsia="宋体" w:cs="宋体"/>
                <w:b/>
                <w:bCs/>
                <w:kern w:val="0"/>
                <w:sz w:val="28"/>
                <w:szCs w:val="28"/>
              </w:rPr>
              <w:t>一、安全基础管理安全风险隐患排查表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3948" w:type="dxa"/>
            <w:gridSpan w:val="5"/>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（一）安全领导力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1.1.1</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主要负责人应定期参加安委会（安全领导小组），并对安全工作进行安排。</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《国家安全监管总局关于印发危险化学品从业单位安全生产标准化评审标准的通知》（安监总管三〔2011〕93号）中评审标准2.2</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查安委会会议记录</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1.1.2</w:t>
            </w:r>
          </w:p>
        </w:tc>
        <w:tc>
          <w:tcPr>
            <w:tcW w:w="531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1.企业应当依法设置安全生产管理机构或配备专职安全生产管理人员。</w:t>
            </w:r>
            <w:r>
              <w:rPr>
                <w:rFonts w:hint="eastAsia" w:ascii="宋体" w:hAnsi="宋体" w:eastAsia="宋体" w:cs="宋体"/>
                <w:kern w:val="0"/>
                <w:szCs w:val="21"/>
              </w:rPr>
              <w:br w:type="textWrapping"/>
            </w:r>
            <w:r>
              <w:rPr>
                <w:rFonts w:hint="eastAsia" w:ascii="宋体" w:hAnsi="宋体" w:eastAsia="宋体" w:cs="宋体"/>
                <w:kern w:val="0"/>
                <w:szCs w:val="21"/>
              </w:rPr>
              <w:t>2.专职安全生产管理人员应不少于企业员工总数的2%（不足50人的企业至少配备1人），分管安全负责人及安全生产管理人员必须具备化学、化工、安全等相关专业大专及以上学历或化工类中级及以上职称。</w:t>
            </w:r>
            <w:r>
              <w:rPr>
                <w:rFonts w:hint="eastAsia" w:ascii="宋体" w:hAnsi="宋体" w:eastAsia="宋体" w:cs="宋体"/>
                <w:kern w:val="0"/>
                <w:szCs w:val="21"/>
              </w:rPr>
              <w:br w:type="textWrapping"/>
            </w:r>
            <w:r>
              <w:rPr>
                <w:rFonts w:hint="eastAsia" w:ascii="宋体" w:hAnsi="宋体" w:eastAsia="宋体" w:cs="宋体"/>
                <w:kern w:val="0"/>
                <w:szCs w:val="21"/>
              </w:rPr>
              <w:t>3.从业人员300人以上的企业，应当按照不少于安全生产管理人员15%的比例配备注册安全工程师；安全生产管理人员在7人以下的，至少配备1名注册安全工程师。</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《安全生产法》第二十四条</w:t>
            </w:r>
            <w:r>
              <w:rPr>
                <w:rFonts w:hint="eastAsia" w:ascii="宋体" w:hAnsi="宋体" w:eastAsia="宋体" w:cs="宋体"/>
                <w:kern w:val="0"/>
                <w:szCs w:val="21"/>
              </w:rPr>
              <w:br w:type="textWrapping"/>
            </w:r>
            <w:r>
              <w:rPr>
                <w:rFonts w:hint="eastAsia" w:ascii="宋体" w:hAnsi="宋体" w:eastAsia="宋体" w:cs="宋体"/>
                <w:kern w:val="0"/>
                <w:szCs w:val="21"/>
              </w:rPr>
              <w:t>《危险化学品安全专项整治三年行动实施方案》</w:t>
            </w:r>
            <w:r>
              <w:rPr>
                <w:rFonts w:hint="eastAsia" w:ascii="宋体" w:hAnsi="宋体" w:eastAsia="宋体" w:cs="宋体"/>
                <w:kern w:val="0"/>
                <w:szCs w:val="21"/>
              </w:rPr>
              <w:br w:type="textWrapping"/>
            </w:r>
            <w:r>
              <w:rPr>
                <w:rFonts w:hint="eastAsia" w:ascii="宋体" w:hAnsi="宋体" w:eastAsia="宋体" w:cs="宋体"/>
                <w:kern w:val="0"/>
                <w:szCs w:val="21"/>
              </w:rPr>
              <w:t>《注册安全工程师管理规定》（国家安全监管总局令第11号）第六条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查看机构设置文件、人员任命文件、学历证书</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1.1.3</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1.企业应建立和落实安全生产费用管理制度，足额提取安全生产费用，专项用于安全生产。</w:t>
            </w:r>
            <w:r>
              <w:rPr>
                <w:rFonts w:hint="eastAsia" w:ascii="宋体" w:hAnsi="宋体" w:eastAsia="宋体" w:cs="宋体"/>
                <w:kern w:val="0"/>
                <w:szCs w:val="21"/>
              </w:rPr>
              <w:br w:type="textWrapping"/>
            </w:r>
            <w:r>
              <w:rPr>
                <w:rFonts w:hint="eastAsia" w:ascii="宋体" w:hAnsi="宋体" w:eastAsia="宋体" w:cs="宋体"/>
                <w:kern w:val="0"/>
                <w:szCs w:val="21"/>
              </w:rPr>
              <w:t>2.企业应合理使用安全生产费用；建立安全生产费用台账，载明安全生产费用使用情况。</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《企业安全生产费用提取和使用管理办法》（财企〔2012〕16号）</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查安全费用提取和使用台账。</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3948" w:type="dxa"/>
            <w:gridSpan w:val="5"/>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(二)安全生产责任制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1.2.1</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企业应建立健全全员安全生产责任制：</w:t>
            </w:r>
            <w:r>
              <w:rPr>
                <w:rFonts w:hint="eastAsia" w:ascii="宋体" w:hAnsi="宋体" w:eastAsia="宋体" w:cs="宋体"/>
                <w:kern w:val="0"/>
                <w:szCs w:val="21"/>
              </w:rPr>
              <w:br w:type="textWrapping"/>
            </w:r>
            <w:r>
              <w:rPr>
                <w:rFonts w:hint="eastAsia" w:ascii="宋体" w:hAnsi="宋体" w:eastAsia="宋体" w:cs="宋体"/>
                <w:kern w:val="0"/>
                <w:szCs w:val="21"/>
              </w:rPr>
              <w:t>1.应明确各级管理部门及基层单位的安全生产责任和考核标准。</w:t>
            </w:r>
            <w:r>
              <w:rPr>
                <w:rFonts w:hint="eastAsia" w:ascii="宋体" w:hAnsi="宋体" w:eastAsia="宋体" w:cs="宋体"/>
                <w:kern w:val="0"/>
                <w:szCs w:val="21"/>
              </w:rPr>
              <w:br w:type="textWrapping"/>
            </w:r>
            <w:r>
              <w:rPr>
                <w:rFonts w:hint="eastAsia" w:ascii="宋体" w:hAnsi="宋体" w:eastAsia="宋体" w:cs="宋体"/>
                <w:kern w:val="0"/>
                <w:szCs w:val="21"/>
              </w:rPr>
              <w:t>2.应明确主要负责人、各级管理人员、一线从业人员（含劳务派遣人员、实习学生等）等所有岗位人员的安全生产责任和考核标准。</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《安全生产法》第四条</w:t>
            </w:r>
            <w:r>
              <w:rPr>
                <w:rFonts w:hint="eastAsia" w:ascii="宋体" w:hAnsi="宋体" w:eastAsia="宋体" w:cs="宋体"/>
                <w:kern w:val="0"/>
                <w:szCs w:val="21"/>
              </w:rPr>
              <w:br w:type="textWrapping"/>
            </w:r>
            <w:r>
              <w:rPr>
                <w:rFonts w:hint="eastAsia" w:ascii="宋体" w:hAnsi="宋体" w:eastAsia="宋体" w:cs="宋体"/>
                <w:kern w:val="0"/>
                <w:szCs w:val="21"/>
              </w:rPr>
              <w:t>《国务院安委会办公室关于全面加强企业全员安全生产责任制工作的通知》（安委办〔2017〕29号）第三条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查看安全生产责任制</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停产停业整顿或暂时停产停业、停止使用相关设施设备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1.2.2</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企业应将全员安全生产责任制教育培训工作纳入安全生产年度培训计划，对所有岗位从业人员（含劳务派遣人员、实习学生等）进行安全生产责任制教育培训，如实记录相关教育培训情况等。</w:t>
            </w:r>
            <w:r>
              <w:rPr>
                <w:rFonts w:hint="eastAsia" w:ascii="宋体" w:hAnsi="宋体" w:eastAsia="宋体" w:cs="宋体"/>
                <w:kern w:val="0"/>
                <w:szCs w:val="21"/>
              </w:rPr>
              <w:br w:type="textWrapping"/>
            </w:r>
            <w:r>
              <w:rPr>
                <w:rFonts w:hint="eastAsia" w:ascii="宋体" w:hAnsi="宋体" w:eastAsia="宋体" w:cs="宋体"/>
                <w:kern w:val="0"/>
                <w:szCs w:val="21"/>
              </w:rPr>
              <w:t>（访谈至少两位关键岗位操作人员是否清楚自己的安全生产职责）</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《国务院安委会办公室关于全面加强企业全员安全生产责任制工作的通知》（安委办〔2017〕29号）第五、七条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查看安全培训记录</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1.2.3</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企业应建立健全安全生产责任制管理考核制度，对全员安全生产责任制落实情况进行考核管理。</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《国务院安委会办公室关于全面加强企业全员安全生产责任制工作的通知》（安委办〔2017〕29号）第六条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查看安全生产制落实情况考核记录</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1.2.4</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企业应明确每一处重大危险源的包保主要负责人、技术负责人和操作负责人。技术负责人宜由企业层面技术、生产、设备等分管负责人或者二级单位（分厂）层面有关负责人担任；操作负责人应由重大危险源生产单元、储存单元所在车间、单位的现场直接管理人员担任，例如车间主任。</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《危险化学品企业重大危险源安全包保责任制办法（试行）》（应急厅〔2021〕12号）第三条、第十五条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查包保负责人名单</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1.2.5</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1.应编制重大危险源各级包保责任人的隐患排查表，核实检查表与企业实际的符合性。</w:t>
            </w:r>
            <w:r>
              <w:rPr>
                <w:rFonts w:hint="eastAsia" w:ascii="宋体" w:hAnsi="宋体" w:eastAsia="宋体" w:cs="宋体"/>
                <w:kern w:val="0"/>
                <w:szCs w:val="21"/>
              </w:rPr>
              <w:br w:type="textWrapping"/>
            </w:r>
            <w:r>
              <w:rPr>
                <w:rFonts w:hint="eastAsia" w:ascii="宋体" w:hAnsi="宋体" w:eastAsia="宋体" w:cs="宋体"/>
                <w:kern w:val="0"/>
                <w:szCs w:val="21"/>
              </w:rPr>
              <w:t>2.技术负责人每季度至少组织对重大危险源进行一次针对性安全风险隐患排查；操作负责人每周至少组织一次重大危险源安全风险隐患排查。</w:t>
            </w:r>
            <w:r>
              <w:rPr>
                <w:rFonts w:hint="eastAsia" w:ascii="宋体" w:hAnsi="宋体" w:eastAsia="宋体" w:cs="宋体"/>
                <w:kern w:val="0"/>
                <w:szCs w:val="21"/>
              </w:rPr>
              <w:br w:type="textWrapping"/>
            </w:r>
            <w:r>
              <w:rPr>
                <w:rFonts w:hint="eastAsia" w:ascii="宋体" w:hAnsi="宋体" w:eastAsia="宋体" w:cs="宋体"/>
                <w:kern w:val="0"/>
                <w:szCs w:val="21"/>
              </w:rPr>
              <w:t>3.抽查2-3项隐患问题的整改闭环情况。</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《危险化学品企业重大危险源安全包保责任制办法（试行）》（应急厅〔2021〕12号）第五条、第六条、第九条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查履职记录、查隐患排查表、查隐患排查记录。</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1.2.6</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1.建立安全风险研判与承诺公告制度，董事长或总经理等主要负责人每天作出安全承诺并向社会公告。</w:t>
            </w:r>
            <w:r>
              <w:rPr>
                <w:rFonts w:hint="eastAsia" w:ascii="宋体" w:hAnsi="宋体" w:eastAsia="宋体" w:cs="宋体"/>
                <w:kern w:val="0"/>
                <w:szCs w:val="21"/>
              </w:rPr>
              <w:br w:type="textWrapping"/>
            </w:r>
            <w:r>
              <w:rPr>
                <w:rFonts w:hint="eastAsia" w:ascii="宋体" w:hAnsi="宋体" w:eastAsia="宋体" w:cs="宋体"/>
                <w:kern w:val="0"/>
                <w:szCs w:val="21"/>
              </w:rPr>
              <w:t>2.企业应在安全风险承诺公告中公告重大危险源安全风险管控情况，承诺内容中应有落实重大危险源安全包保责任的相关内容。</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《应急管理部关于全面实施危险化学品企业安全风险研判与承诺公告制度的通知》（应急〔2018〕74号）第四条</w:t>
            </w:r>
            <w:r>
              <w:rPr>
                <w:rFonts w:hint="eastAsia" w:ascii="宋体" w:hAnsi="宋体" w:eastAsia="宋体" w:cs="宋体"/>
                <w:kern w:val="0"/>
                <w:szCs w:val="21"/>
              </w:rPr>
              <w:br w:type="textWrapping"/>
            </w:r>
            <w:r>
              <w:rPr>
                <w:rFonts w:hint="eastAsia" w:ascii="宋体" w:hAnsi="宋体" w:eastAsia="宋体" w:cs="宋体"/>
                <w:kern w:val="0"/>
                <w:szCs w:val="21"/>
              </w:rPr>
              <w:t>《危险化学品企业重大危险源安全包保责任制办法（试行）》（应急厅〔2021〕12号）第八条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查制度、公告牌</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3948" w:type="dxa"/>
            <w:gridSpan w:val="5"/>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(三)安全教育和岗位操作技能培训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1.3.1</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1.企业主要负责人和安全生产管理人员，应当由主管的负有安全生产监督管理职责的部门对其安全生产知识和管理能力考核合格。</w:t>
            </w:r>
            <w:r>
              <w:rPr>
                <w:rFonts w:hint="eastAsia" w:ascii="宋体" w:hAnsi="宋体" w:eastAsia="宋体" w:cs="宋体"/>
                <w:kern w:val="0"/>
                <w:szCs w:val="21"/>
              </w:rPr>
              <w:br w:type="textWrapping"/>
            </w:r>
            <w:r>
              <w:rPr>
                <w:rFonts w:hint="eastAsia" w:ascii="宋体" w:hAnsi="宋体" w:eastAsia="宋体" w:cs="宋体"/>
                <w:kern w:val="0"/>
                <w:szCs w:val="21"/>
              </w:rPr>
              <w:t>2.企业主要负责人和安全生产管理人员应接受每年再培训。</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《安全生产法》第二十七条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查档案台账</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停产停业整顿或暂时停产停业、停止使用相关设施设备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1.3.2</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企业应当建立健全从业人员安全生产教育和培训档案，详细、准确记录培训的时间、内容、参加人员以及考核结果等情况。</w:t>
            </w:r>
            <w:r>
              <w:rPr>
                <w:rFonts w:hint="eastAsia" w:ascii="宋体" w:hAnsi="宋体" w:eastAsia="宋体" w:cs="宋体"/>
                <w:kern w:val="0"/>
                <w:szCs w:val="21"/>
              </w:rPr>
              <w:br w:type="textWrapping"/>
            </w:r>
            <w:r>
              <w:rPr>
                <w:rFonts w:hint="eastAsia" w:ascii="宋体" w:hAnsi="宋体" w:eastAsia="宋体" w:cs="宋体"/>
                <w:kern w:val="0"/>
                <w:szCs w:val="21"/>
              </w:rPr>
              <w:t>（访谈岗位人员是否清楚近期开展的培训内容）</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《生产经营单位安全培训规定》（国家安全监管总局令第3号）第二十二条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查安全生产教育、培训档案，现场访谈</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1.3.3</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从业人员的三级安全培训教育的学时和内容应符合《生产经营单位安全培训规定》（原国家安全监管总局令第3号）要求。</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《生产经营单位安全培训规定》（国家安全监管总局令第3号）第十三、十四、十五、十六条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查三级安全培训教育的内容</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1.3.4</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1.危险化工工艺特种作业人员必须经专门的安全技术培训并考核合格，取得特种作业操作证后，方可上岗作业。（包括化工自动化控制仪表作业）</w:t>
            </w:r>
            <w:r>
              <w:rPr>
                <w:rFonts w:hint="eastAsia" w:ascii="宋体" w:hAnsi="宋体" w:eastAsia="宋体" w:cs="宋体"/>
                <w:kern w:val="0"/>
                <w:szCs w:val="21"/>
              </w:rPr>
              <w:br w:type="textWrapping"/>
            </w:r>
            <w:r>
              <w:rPr>
                <w:rFonts w:hint="eastAsia" w:ascii="宋体" w:hAnsi="宋体" w:eastAsia="宋体" w:cs="宋体"/>
                <w:kern w:val="0"/>
                <w:szCs w:val="21"/>
              </w:rPr>
              <w:t>2.特种作业操作证应定期复审。</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《特种作业人员安全技术培训考核管理规定》（国家安全监管总局令第30号）第五、二十一条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查特种作业证书</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停产停业整顿或暂时停产停业、停止使用相关设施设备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3948" w:type="dxa"/>
            <w:gridSpan w:val="5"/>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（四）安全风险管理和隐患排查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1.4.1</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企业应制定安全风险管理制度，明确安全风险评价的目的、范围、频次、准则、方法、工作程序等，明确各部门及有关人员在开展安全风险评价过程中的职责和任务。</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《关于加强化工过程安全管理的指导意见》（安监总管三〔2013〕88号）第五条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查制度</w:t>
            </w:r>
          </w:p>
        </w:tc>
        <w:tc>
          <w:tcPr>
            <w:tcW w:w="1740" w:type="dxa"/>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1.4.2</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1.企业应依据以下内容制定安全风险评价准则：</w:t>
            </w:r>
            <w:r>
              <w:rPr>
                <w:rFonts w:hint="eastAsia" w:ascii="宋体" w:hAnsi="宋体" w:eastAsia="宋体" w:cs="宋体"/>
                <w:kern w:val="0"/>
                <w:szCs w:val="21"/>
              </w:rPr>
              <w:br w:type="textWrapping"/>
            </w:r>
            <w:r>
              <w:rPr>
                <w:rFonts w:hint="eastAsia" w:ascii="宋体" w:hAnsi="宋体" w:eastAsia="宋体" w:cs="宋体"/>
                <w:kern w:val="0"/>
                <w:szCs w:val="21"/>
              </w:rPr>
              <w:t>（1）有关安全生产法律、法规；</w:t>
            </w:r>
            <w:r>
              <w:rPr>
                <w:rFonts w:hint="eastAsia" w:ascii="宋体" w:hAnsi="宋体" w:eastAsia="宋体" w:cs="宋体"/>
                <w:kern w:val="0"/>
                <w:szCs w:val="21"/>
              </w:rPr>
              <w:br w:type="textWrapping"/>
            </w:r>
            <w:r>
              <w:rPr>
                <w:rFonts w:hint="eastAsia" w:ascii="宋体" w:hAnsi="宋体" w:eastAsia="宋体" w:cs="宋体"/>
                <w:kern w:val="0"/>
                <w:szCs w:val="21"/>
              </w:rPr>
              <w:t>（2）设计规范、技术标准；</w:t>
            </w:r>
            <w:r>
              <w:rPr>
                <w:rFonts w:hint="eastAsia" w:ascii="宋体" w:hAnsi="宋体" w:eastAsia="宋体" w:cs="宋体"/>
                <w:kern w:val="0"/>
                <w:szCs w:val="21"/>
              </w:rPr>
              <w:br w:type="textWrapping"/>
            </w:r>
            <w:r>
              <w:rPr>
                <w:rFonts w:hint="eastAsia" w:ascii="宋体" w:hAnsi="宋体" w:eastAsia="宋体" w:cs="宋体"/>
                <w:kern w:val="0"/>
                <w:szCs w:val="21"/>
              </w:rPr>
              <w:t>（3）企业的安全管理标准、技术标准；</w:t>
            </w:r>
            <w:r>
              <w:rPr>
                <w:rFonts w:hint="eastAsia" w:ascii="宋体" w:hAnsi="宋体" w:eastAsia="宋体" w:cs="宋体"/>
                <w:kern w:val="0"/>
                <w:szCs w:val="21"/>
              </w:rPr>
              <w:br w:type="textWrapping"/>
            </w:r>
            <w:r>
              <w:rPr>
                <w:rFonts w:hint="eastAsia" w:ascii="宋体" w:hAnsi="宋体" w:eastAsia="宋体" w:cs="宋体"/>
                <w:kern w:val="0"/>
                <w:szCs w:val="21"/>
              </w:rPr>
              <w:t>（4）企业的安全生产方针和目标等。</w:t>
            </w:r>
            <w:r>
              <w:rPr>
                <w:rFonts w:hint="eastAsia" w:ascii="宋体" w:hAnsi="宋体" w:eastAsia="宋体" w:cs="宋体"/>
                <w:kern w:val="0"/>
                <w:szCs w:val="21"/>
              </w:rPr>
              <w:br w:type="textWrapping"/>
            </w:r>
            <w:r>
              <w:rPr>
                <w:rFonts w:hint="eastAsia" w:ascii="宋体" w:hAnsi="宋体" w:eastAsia="宋体" w:cs="宋体"/>
                <w:kern w:val="0"/>
                <w:szCs w:val="21"/>
              </w:rPr>
              <w:t>2.评价准则应包括事件发生可能性、严重性的取值标准以及安全风险等级的评定标准；</w:t>
            </w:r>
            <w:r>
              <w:rPr>
                <w:rFonts w:hint="eastAsia" w:ascii="宋体" w:hAnsi="宋体" w:eastAsia="宋体" w:cs="宋体"/>
                <w:kern w:val="0"/>
                <w:szCs w:val="21"/>
              </w:rPr>
              <w:br w:type="textWrapping"/>
            </w:r>
            <w:r>
              <w:rPr>
                <w:rFonts w:hint="eastAsia" w:ascii="宋体" w:hAnsi="宋体" w:eastAsia="宋体" w:cs="宋体"/>
                <w:kern w:val="0"/>
                <w:szCs w:val="21"/>
              </w:rPr>
              <w:t>3.安全风险可接受水平最低应满足GB36894要求。</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《关于加强化工过程安全管理的指导意见》（安监总管三〔2013〕88号）第五条</w:t>
            </w:r>
            <w:r>
              <w:rPr>
                <w:rFonts w:hint="eastAsia" w:ascii="宋体" w:hAnsi="宋体" w:eastAsia="宋体" w:cs="宋体"/>
                <w:kern w:val="0"/>
                <w:szCs w:val="21"/>
              </w:rPr>
              <w:br w:type="textWrapping"/>
            </w:r>
            <w:r>
              <w:rPr>
                <w:rFonts w:hint="eastAsia" w:ascii="宋体" w:hAnsi="宋体" w:eastAsia="宋体" w:cs="宋体"/>
                <w:kern w:val="0"/>
                <w:szCs w:val="21"/>
              </w:rPr>
              <w:t>《国家安全监管总局关于印发危险化学品从业单位安全生产标准化评审标准的通知》（安监总管三〔2011〕93号）评审标准3.1</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查制度</w:t>
            </w:r>
          </w:p>
        </w:tc>
        <w:tc>
          <w:tcPr>
            <w:tcW w:w="1740" w:type="dxa"/>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1.4.3</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企业应定期对工艺过程、作业活动、设备设施、作业环境进行安全风险辨识评估，记录评估结果。</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《危险化学品企业安全风险隐患排查治理导则》（应急〔2019〕78号）</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查风险分析记录</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1.4.4</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企业要对辨识分析发现的不可接受风险，建立不可接受风险清单，及时制定并落实消除、减小或控制风险的措施，将风险控制在可接受的范围。</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《危险化学品企业安全风险隐患排查治理导则》（应急〔2019〕78号）</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查风险分析记录、查现场</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1.4.5</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企业应制定安全风险隐患检查计划，明确各种排查的目的、要求、内容和负责人，并按计划开展各种事故隐患排查工作。</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《危险化学品企业安全风险隐患排查治理导则》（应急〔2019〕78号）</w:t>
            </w:r>
          </w:p>
        </w:tc>
        <w:tc>
          <w:tcPr>
            <w:tcW w:w="163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查看隐患检查计划及相关记录</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1.4.6</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企业应对排查出的安全风险隐患下达隐患治理通知，立即组织整改，并建立安全风险隐患治理台账。</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《危险化学品企业安全风险隐患排查治理导则》（应急〔2019〕78号）</w:t>
            </w:r>
          </w:p>
        </w:tc>
        <w:tc>
          <w:tcPr>
            <w:tcW w:w="163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查看隐患治理台账</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1.4.7</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企业应使用信息化平台上报安全风险分级管控和隐患排查治理情况。</w:t>
            </w:r>
          </w:p>
        </w:tc>
        <w:tc>
          <w:tcPr>
            <w:tcW w:w="4413" w:type="dxa"/>
            <w:shd w:val="clear" w:color="auto" w:fill="auto"/>
            <w:vAlign w:val="center"/>
          </w:tcPr>
          <w:p>
            <w:pPr>
              <w:widowControl/>
              <w:rPr>
                <w:rFonts w:ascii="宋体" w:hAnsi="宋体" w:eastAsia="宋体" w:cs="宋体"/>
                <w:kern w:val="0"/>
                <w:szCs w:val="21"/>
              </w:rPr>
            </w:pPr>
          </w:p>
        </w:tc>
        <w:tc>
          <w:tcPr>
            <w:tcW w:w="163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查信息化平台</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3948" w:type="dxa"/>
            <w:gridSpan w:val="5"/>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(五)作业安全管理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1.5.1</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企业应制定危险作业许可制度，规范动火、进入受限空间、抽堵盲板等特殊作业的安全条件和审批程序。</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《关于加强化工过程安全管理的指导意见》（安监总管三〔2013〕88号）第十八条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查制度、记录</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停产停业整顿或暂时停产停业、停止使用相关设施设备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1.5.2</w:t>
            </w:r>
          </w:p>
        </w:tc>
        <w:tc>
          <w:tcPr>
            <w:tcW w:w="531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通过查看检维修作业、变更等资料，检查企业动火、受限空间作业票证，核对企业动火、受限空间作业的票证办理情况（气体检测、审批、风险分析、控制措施等符合要求）。</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《危险化学品企业特殊作业安全规范》（GB 30871-20</w:t>
            </w:r>
            <w:r>
              <w:rPr>
                <w:rFonts w:ascii="宋体" w:hAnsi="宋体" w:eastAsia="宋体" w:cs="宋体"/>
                <w:kern w:val="0"/>
                <w:szCs w:val="21"/>
              </w:rPr>
              <w:t>22</w:t>
            </w:r>
            <w:r>
              <w:rPr>
                <w:rFonts w:hint="eastAsia" w:ascii="宋体" w:hAnsi="宋体" w:eastAsia="宋体" w:cs="宋体"/>
                <w:kern w:val="0"/>
                <w:szCs w:val="21"/>
              </w:rPr>
              <w:t>)</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查作业票证</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停产停业整顿或暂时停产停业、停止使用相关设施设备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1.5.3</w:t>
            </w:r>
          </w:p>
        </w:tc>
        <w:tc>
          <w:tcPr>
            <w:tcW w:w="531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特殊作业现场管理应规范：</w:t>
            </w:r>
            <w:r>
              <w:rPr>
                <w:rFonts w:hint="eastAsia" w:ascii="宋体" w:hAnsi="宋体" w:eastAsia="宋体" w:cs="宋体"/>
                <w:kern w:val="0"/>
                <w:szCs w:val="21"/>
              </w:rPr>
              <w:br w:type="textWrapping"/>
            </w:r>
            <w:r>
              <w:rPr>
                <w:rFonts w:hint="eastAsia" w:ascii="宋体" w:hAnsi="宋体" w:eastAsia="宋体" w:cs="宋体"/>
                <w:kern w:val="0"/>
                <w:szCs w:val="21"/>
              </w:rPr>
              <w:t>1.作业人员应持作业票证作业，现场的设备、工器具应符合要求，设置警戒线与警示标志，配备消防设施与应急用品、器材等。</w:t>
            </w:r>
            <w:r>
              <w:rPr>
                <w:rFonts w:hint="eastAsia" w:ascii="宋体" w:hAnsi="宋体" w:eastAsia="宋体" w:cs="宋体"/>
                <w:kern w:val="0"/>
                <w:szCs w:val="21"/>
              </w:rPr>
              <w:br w:type="textWrapping"/>
            </w:r>
            <w:r>
              <w:rPr>
                <w:rFonts w:hint="eastAsia" w:ascii="宋体" w:hAnsi="宋体" w:eastAsia="宋体" w:cs="宋体"/>
                <w:kern w:val="0"/>
                <w:szCs w:val="21"/>
              </w:rPr>
              <w:t>2.访谈作业人员是否已经了解作业安全风险并掌握风险控制措施。</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《危险化学品企业特殊作业安全规范》（GB 30871-20</w:t>
            </w:r>
            <w:r>
              <w:rPr>
                <w:rFonts w:ascii="宋体" w:hAnsi="宋体" w:eastAsia="宋体" w:cs="宋体"/>
                <w:kern w:val="0"/>
                <w:szCs w:val="21"/>
              </w:rPr>
              <w:t>22</w:t>
            </w:r>
            <w:r>
              <w:rPr>
                <w:rFonts w:hint="eastAsia" w:ascii="宋体" w:hAnsi="宋体" w:eastAsia="宋体" w:cs="宋体"/>
                <w:kern w:val="0"/>
                <w:szCs w:val="21"/>
              </w:rPr>
              <w:t>)</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1.5.4</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1.特殊作业现场监护人员应经过相关的培训并考核合格。</w:t>
            </w:r>
            <w:r>
              <w:rPr>
                <w:rFonts w:hint="eastAsia" w:ascii="宋体" w:hAnsi="宋体" w:eastAsia="宋体" w:cs="宋体"/>
                <w:kern w:val="0"/>
                <w:szCs w:val="21"/>
              </w:rPr>
              <w:br w:type="textWrapping"/>
            </w:r>
            <w:r>
              <w:rPr>
                <w:rFonts w:hint="eastAsia" w:ascii="宋体" w:hAnsi="宋体" w:eastAsia="宋体" w:cs="宋体"/>
                <w:kern w:val="0"/>
                <w:szCs w:val="21"/>
              </w:rPr>
              <w:t>2.访谈监护人员，应熟悉作业范围内的工艺、设备和物料状态，具备应急救援和处置能力。</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《关于加强化工过程安全管理的指导意见》（安监总管三〔2013〕88号）第十九条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查培训记录、现场访谈</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1.5.5</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受限空间作业前必须采取防止有毒有害气体中毒或氮气窒息的措施。</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《危险化学品企业特殊作业安全规范》（GB 30871-20</w:t>
            </w:r>
            <w:r>
              <w:rPr>
                <w:rFonts w:ascii="宋体" w:hAnsi="宋体" w:eastAsia="宋体" w:cs="宋体"/>
                <w:kern w:val="0"/>
                <w:szCs w:val="21"/>
              </w:rPr>
              <w:t>22</w:t>
            </w:r>
            <w:r>
              <w:rPr>
                <w:rFonts w:hint="eastAsia" w:ascii="宋体" w:hAnsi="宋体" w:eastAsia="宋体" w:cs="宋体"/>
                <w:kern w:val="0"/>
                <w:szCs w:val="21"/>
              </w:rPr>
              <w:t>)</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查相关制度要求、方案、作业票、现场访谈</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3948" w:type="dxa"/>
            <w:gridSpan w:val="5"/>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(六)承包商管理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1.6.1</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企业应建立承包商管理制度，明确承包商资格预审、选择、安全培训、作业过程监督、表现评价、续用等要求。</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《危险化学品企业安全风险隐患排查治理导则》（应急〔2019〕78号）</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查制度</w:t>
            </w:r>
          </w:p>
        </w:tc>
        <w:tc>
          <w:tcPr>
            <w:tcW w:w="1740" w:type="dxa"/>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1.6.2</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企业应按制度要求开展承包商资格预审、选择、表现评价、续用等过程管理。</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《危险化学品企业安全风险隐患排查治理导则》（应急〔2019〕78号）</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查相关资料</w:t>
            </w:r>
          </w:p>
        </w:tc>
        <w:tc>
          <w:tcPr>
            <w:tcW w:w="1740" w:type="dxa"/>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1.6.3</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企业应与承包商签订专门的安全管理协议，明确双方安全管理范围与责任。</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《关于加强化工过程安全管理的指导意见》（安监总管三〔2013〕88号）第二十一条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查协议</w:t>
            </w:r>
          </w:p>
        </w:tc>
        <w:tc>
          <w:tcPr>
            <w:tcW w:w="1740" w:type="dxa"/>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1.6.4</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1.进入作业现场前，应对承包商人员进行安全培训教育或现场安全交底，内容包括：作业条件、作业过程中可能出现的泄漏、火灾、爆炸、中毒窒息、触电、坠落、物体打击和机械伤害等方面的危害信息及防范措施等。</w:t>
            </w:r>
            <w:r>
              <w:rPr>
                <w:rFonts w:hint="eastAsia" w:ascii="宋体" w:hAnsi="宋体" w:eastAsia="宋体" w:cs="宋体"/>
                <w:kern w:val="0"/>
                <w:szCs w:val="21"/>
              </w:rPr>
              <w:br w:type="textWrapping"/>
            </w:r>
            <w:r>
              <w:rPr>
                <w:rFonts w:hint="eastAsia" w:ascii="宋体" w:hAnsi="宋体" w:eastAsia="宋体" w:cs="宋体"/>
                <w:kern w:val="0"/>
                <w:szCs w:val="21"/>
              </w:rPr>
              <w:t>2.保存承包商安全培训教育或现场安全交底记录。</w:t>
            </w:r>
            <w:r>
              <w:rPr>
                <w:rFonts w:hint="eastAsia" w:ascii="宋体" w:hAnsi="宋体" w:eastAsia="宋体" w:cs="宋体"/>
                <w:kern w:val="0"/>
                <w:szCs w:val="21"/>
              </w:rPr>
              <w:br w:type="textWrapping"/>
            </w:r>
            <w:r>
              <w:rPr>
                <w:rFonts w:hint="eastAsia" w:ascii="宋体" w:hAnsi="宋体" w:eastAsia="宋体" w:cs="宋体"/>
                <w:kern w:val="0"/>
                <w:szCs w:val="21"/>
              </w:rPr>
              <w:t>3.访谈承包商是否掌握了安全培训及安全交底的内容。</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《关于加强化工过程安全管理的指导意见》（安监总管三〔2013〕88号）第二十一条</w:t>
            </w:r>
            <w:r>
              <w:rPr>
                <w:rFonts w:hint="eastAsia" w:ascii="宋体" w:hAnsi="宋体" w:eastAsia="宋体" w:cs="宋体"/>
                <w:kern w:val="0"/>
                <w:szCs w:val="21"/>
              </w:rPr>
              <w:br w:type="textWrapping"/>
            </w:r>
            <w:r>
              <w:rPr>
                <w:rFonts w:hint="eastAsia" w:ascii="宋体" w:hAnsi="宋体" w:eastAsia="宋体" w:cs="宋体"/>
                <w:kern w:val="0"/>
                <w:szCs w:val="21"/>
              </w:rPr>
              <w:t>《国家安全监管总局关于印发危险化学品从业单位安全生产标准化评审标准的通知》（安监总管三〔2011〕93号）评审标准5.5</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查培训记录、安全交底记录</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1.6.5</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企业应对承包商作业现场实施监督检查。</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《关于加强化工过程安全管理的指导意见》（安监总管三〔2013〕88号）第二十一条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查对承包商的检查、考核记录等</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3948" w:type="dxa"/>
            <w:gridSpan w:val="5"/>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（七）危险化学品储运安全管理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1.7.1</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1.企业采购危险化学品时，应索取危险化学品安全技术说明书和安全标签，不得采购无安全技术说明书和安全标签的危险化学品。</w:t>
            </w:r>
            <w:r>
              <w:rPr>
                <w:rFonts w:hint="eastAsia" w:ascii="宋体" w:hAnsi="宋体" w:eastAsia="宋体" w:cs="宋体"/>
                <w:kern w:val="0"/>
                <w:szCs w:val="21"/>
              </w:rPr>
              <w:br w:type="textWrapping"/>
            </w:r>
            <w:r>
              <w:rPr>
                <w:rFonts w:hint="eastAsia" w:ascii="宋体" w:hAnsi="宋体" w:eastAsia="宋体" w:cs="宋体"/>
                <w:kern w:val="0"/>
                <w:szCs w:val="21"/>
              </w:rPr>
              <w:t>2.“一书一签”应是最新版本并符合有关标准要求。</w:t>
            </w:r>
            <w:r>
              <w:rPr>
                <w:rFonts w:hint="eastAsia" w:ascii="宋体" w:hAnsi="宋体" w:eastAsia="宋体" w:cs="宋体"/>
                <w:kern w:val="0"/>
                <w:szCs w:val="21"/>
              </w:rPr>
              <w:br w:type="textWrapping"/>
            </w:r>
            <w:r>
              <w:rPr>
                <w:rFonts w:hint="eastAsia" w:ascii="宋体" w:hAnsi="宋体" w:eastAsia="宋体" w:cs="宋体"/>
                <w:kern w:val="0"/>
                <w:szCs w:val="21"/>
              </w:rPr>
              <w:t>3.危险化学品包装上应粘贴或者拴挂安全标签。</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《危险化学品安全管理条例》（国务院令第591号）第十五条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查资料</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1.7.2</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应按国家标准分区分类储存危险化学品，禁止超量、超品种储存危险化学品，相互禁配物质混放混存。</w:t>
            </w:r>
          </w:p>
        </w:tc>
        <w:tc>
          <w:tcPr>
            <w:tcW w:w="441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《化工和危险化学品生产经营单位重大生产安全事故隐患判定标准（试行）》（二十）</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停产停业整顿或暂时停产停业、停止使用相关设施设备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1.7.3</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1.企业应建立易燃易爆有毒危险化学品装卸作业时装卸设施接口连接可靠性确认程序。</w:t>
            </w:r>
            <w:r>
              <w:rPr>
                <w:rFonts w:hint="eastAsia" w:ascii="宋体" w:hAnsi="宋体" w:eastAsia="宋体" w:cs="宋体"/>
                <w:kern w:val="0"/>
                <w:szCs w:val="21"/>
              </w:rPr>
              <w:br w:type="textWrapping"/>
            </w:r>
            <w:r>
              <w:rPr>
                <w:rFonts w:hint="eastAsia" w:ascii="宋体" w:hAnsi="宋体" w:eastAsia="宋体" w:cs="宋体"/>
                <w:kern w:val="0"/>
                <w:szCs w:val="21"/>
              </w:rPr>
              <w:t>2.装卸设施连接口不得存在磨损、变形、局部缺口、胶圈或垫片老化等缺陷。</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《国务院安委会办公室关于山东临沂金誉石化有限公司“6·5”爆炸着火事故情况的通报》（安委办〔2017〕19号）</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查制度、查现场</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1.7.4</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装卸车作业环节应严格遵守安全作业标准、规程和制度，并在监护人员现场指挥和全程监护下进行。</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《危险化学品企业安全风险隐患排查治理导则》（应急〔2019〕78号）</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3948" w:type="dxa"/>
            <w:gridSpan w:val="5"/>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（八）三年行动推进情况（精细化工企业“四个清零”-从业人员学历提升）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1.8.1</w:t>
            </w:r>
          </w:p>
        </w:tc>
        <w:tc>
          <w:tcPr>
            <w:tcW w:w="531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自2020年5月起，对涉及“两重点一重大”生产装置和储存设施的企业，新入职的主要负责人和主管生产、设备、技术、安全的负责人及安全生产管理人员必须具备化学、化工、安全等相关专业大专及以上学历或化工类中级及以上职称。</w:t>
            </w:r>
          </w:p>
        </w:tc>
        <w:tc>
          <w:tcPr>
            <w:tcW w:w="441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《危险化学品安全专项整治三年行动实施方案》</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查学历</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1.8.2</w:t>
            </w:r>
          </w:p>
        </w:tc>
        <w:tc>
          <w:tcPr>
            <w:tcW w:w="531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自2020年5月起，新入职的涉及重大危险源、重点监管化工工艺的生产装置、储存设施操作人员必须具备高中及以上学历或化工类中等及以上职业教育水平。</w:t>
            </w:r>
            <w:r>
              <w:rPr>
                <w:rFonts w:hint="eastAsia" w:ascii="宋体" w:hAnsi="宋体" w:eastAsia="宋体" w:cs="宋体"/>
                <w:kern w:val="0"/>
                <w:szCs w:val="21"/>
              </w:rPr>
              <w:br w:type="textWrapping"/>
            </w:r>
            <w:r>
              <w:rPr>
                <w:rFonts w:hint="eastAsia" w:ascii="宋体" w:hAnsi="宋体" w:eastAsia="宋体" w:cs="宋体"/>
                <w:kern w:val="0"/>
                <w:szCs w:val="21"/>
              </w:rPr>
              <w:t>（全面检查相关人员的学历、专业）</w:t>
            </w:r>
          </w:p>
        </w:tc>
        <w:tc>
          <w:tcPr>
            <w:tcW w:w="441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《危险化学品安全专项整治三年行动实施方案》</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查学历</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1.8.3</w:t>
            </w:r>
          </w:p>
        </w:tc>
        <w:tc>
          <w:tcPr>
            <w:tcW w:w="531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自2020年5月起，新入职的涉及爆炸危险性化学品的生产装置和储存设施的操作人员必须具备化工类大专及以上学历。</w:t>
            </w:r>
          </w:p>
        </w:tc>
        <w:tc>
          <w:tcPr>
            <w:tcW w:w="441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《危险化学品安全专项整治三年行动实施方案》</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查学历</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1.8.4</w:t>
            </w:r>
          </w:p>
        </w:tc>
        <w:tc>
          <w:tcPr>
            <w:tcW w:w="531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不符合上述要求的现有人员在2022年底前应达到相应水平。</w:t>
            </w:r>
          </w:p>
        </w:tc>
        <w:tc>
          <w:tcPr>
            <w:tcW w:w="441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《危险化学品安全专项整治三年行动实施方案》</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查学历</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2208" w:type="dxa"/>
            <w:gridSpan w:val="4"/>
            <w:shd w:val="clear" w:color="auto" w:fill="auto"/>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二、设计与总图安全风险隐患排查表</w:t>
            </w:r>
          </w:p>
        </w:tc>
        <w:tc>
          <w:tcPr>
            <w:tcW w:w="1740" w:type="dxa"/>
            <w:shd w:val="clear" w:color="auto" w:fill="auto"/>
            <w:vAlign w:val="center"/>
          </w:tcPr>
          <w:p>
            <w:pPr>
              <w:widowControl/>
              <w:jc w:val="left"/>
              <w:rPr>
                <w:rFonts w:ascii="宋体" w:hAnsi="宋体" w:eastAsia="宋体" w:cs="宋体"/>
                <w:kern w:val="0"/>
                <w:sz w:val="28"/>
                <w:szCs w:val="28"/>
              </w:rPr>
            </w:pPr>
            <w:r>
              <w:rPr>
                <w:rFonts w:hint="eastAsia" w:ascii="宋体" w:hAnsi="宋体" w:eastAsia="宋体" w:cs="宋体"/>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3948" w:type="dxa"/>
            <w:gridSpan w:val="5"/>
            <w:shd w:val="clear" w:color="auto" w:fill="auto"/>
            <w:vAlign w:val="center"/>
          </w:tcPr>
          <w:p>
            <w:pPr>
              <w:widowControl/>
              <w:jc w:val="center"/>
              <w:rPr>
                <w:rFonts w:ascii="宋体" w:hAnsi="宋体" w:eastAsia="宋体" w:cs="宋体"/>
                <w:kern w:val="0"/>
                <w:sz w:val="28"/>
                <w:szCs w:val="28"/>
              </w:rPr>
            </w:pPr>
            <w:r>
              <w:rPr>
                <w:rFonts w:hint="eastAsia" w:ascii="宋体" w:hAnsi="宋体" w:eastAsia="宋体" w:cs="宋体"/>
                <w:b/>
                <w:bCs/>
                <w:kern w:val="0"/>
                <w:szCs w:val="21"/>
              </w:rPr>
              <w:t>（一）设计管理</w:t>
            </w:r>
            <w:r>
              <w:rPr>
                <w:rFonts w:hint="eastAsia" w:ascii="宋体" w:hAnsi="宋体" w:eastAsia="宋体" w:cs="宋体"/>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2.1.1</w:t>
            </w:r>
          </w:p>
        </w:tc>
        <w:tc>
          <w:tcPr>
            <w:tcW w:w="531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1.新建、改建、扩建生产危险化学品的建设项目应经具备国家规定资质的单位设计、制造和施工建设。</w:t>
            </w:r>
            <w:r>
              <w:rPr>
                <w:rFonts w:hint="eastAsia" w:ascii="宋体" w:hAnsi="宋体" w:eastAsia="宋体" w:cs="宋体"/>
                <w:kern w:val="0"/>
                <w:szCs w:val="21"/>
              </w:rPr>
              <w:br w:type="textWrapping"/>
            </w:r>
            <w:r>
              <w:rPr>
                <w:rFonts w:hint="eastAsia" w:ascii="宋体" w:hAnsi="宋体" w:eastAsia="宋体" w:cs="宋体"/>
                <w:kern w:val="0"/>
                <w:szCs w:val="21"/>
              </w:rPr>
              <w:t>2.涉及危险化工工艺、重点监管危险化学品的危险化学品生产装置，应经具有综合甲级资质或者化工石化专业甲级设计资质的化工石化设计单位设计。</w:t>
            </w:r>
          </w:p>
        </w:tc>
        <w:tc>
          <w:tcPr>
            <w:tcW w:w="441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《危险化学品生产企业安全生产许可证实施办法》第九条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查设计专篇</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暂扣或吊销安全生产许可证类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2.1.2</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《安全设施设计专篇》中的安全措施在项目建设中得到落实。</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《危险化学品建设项目安全监督管理办法》（国家安全生产监督管理总局令第45号）</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查安全专篇、审查意见并与现场核对</w:t>
            </w:r>
          </w:p>
        </w:tc>
        <w:tc>
          <w:tcPr>
            <w:tcW w:w="17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r>
              <w:rPr>
                <w:rFonts w:ascii="宋体" w:hAnsi="宋体" w:eastAsia="宋体" w:cs="宋体"/>
                <w:kern w:val="0"/>
                <w:szCs w:val="21"/>
              </w:rPr>
              <w:t>.1.3</w:t>
            </w:r>
          </w:p>
        </w:tc>
        <w:tc>
          <w:tcPr>
            <w:tcW w:w="5316" w:type="dxa"/>
            <w:shd w:val="clear" w:color="auto" w:fill="auto"/>
            <w:vAlign w:val="center"/>
          </w:tcPr>
          <w:p>
            <w:pPr>
              <w:widowControl/>
              <w:rPr>
                <w:rFonts w:ascii="宋体" w:hAnsi="宋体" w:eastAsia="宋体"/>
                <w:color w:val="000000"/>
                <w:szCs w:val="21"/>
              </w:rPr>
            </w:pPr>
            <w:r>
              <w:rPr>
                <w:rFonts w:hint="eastAsia" w:ascii="宋体" w:hAnsi="宋体" w:eastAsia="宋体"/>
                <w:color w:val="000000"/>
                <w:szCs w:val="21"/>
              </w:rPr>
              <w:t>开展设计诊断的企业：</w:t>
            </w:r>
          </w:p>
          <w:p>
            <w:pPr>
              <w:widowControl/>
              <w:rPr>
                <w:rFonts w:ascii="宋体" w:hAnsi="宋体" w:eastAsia="宋体"/>
                <w:color w:val="000000"/>
                <w:szCs w:val="21"/>
              </w:rPr>
            </w:pPr>
            <w:r>
              <w:rPr>
                <w:rFonts w:hint="eastAsia" w:ascii="宋体" w:hAnsi="宋体" w:eastAsia="宋体"/>
                <w:color w:val="000000"/>
                <w:szCs w:val="21"/>
              </w:rPr>
              <w:t>1</w:t>
            </w:r>
            <w:r>
              <w:rPr>
                <w:rFonts w:ascii="宋体" w:hAnsi="宋体" w:eastAsia="宋体"/>
                <w:color w:val="000000"/>
                <w:szCs w:val="21"/>
              </w:rPr>
              <w:t>.</w:t>
            </w:r>
            <w:r>
              <w:rPr>
                <w:rFonts w:hint="eastAsia" w:ascii="宋体" w:hAnsi="宋体" w:eastAsia="宋体"/>
                <w:color w:val="000000"/>
                <w:szCs w:val="21"/>
              </w:rPr>
              <w:t>设计诊断报告（安全设计专篇）中应包含总图设计、工艺设计、设备及管道、自动化控制系统、公用及辅助工程等</w:t>
            </w:r>
            <w:r>
              <w:rPr>
                <w:rFonts w:ascii="宋体" w:hAnsi="宋体" w:eastAsia="宋体"/>
                <w:color w:val="000000"/>
                <w:szCs w:val="21"/>
              </w:rPr>
              <w:t>5个方面内容。</w:t>
            </w:r>
          </w:p>
          <w:p>
            <w:pPr>
              <w:widowControl/>
              <w:rPr>
                <w:rFonts w:ascii="宋体" w:hAnsi="宋体" w:eastAsia="宋体" w:cs="宋体"/>
                <w:kern w:val="0"/>
                <w:szCs w:val="21"/>
              </w:rPr>
            </w:pPr>
            <w:r>
              <w:rPr>
                <w:rFonts w:hint="eastAsia" w:ascii="宋体" w:hAnsi="宋体" w:eastAsia="宋体" w:cs="宋体"/>
                <w:kern w:val="0"/>
                <w:szCs w:val="21"/>
              </w:rPr>
              <w:t>2</w:t>
            </w:r>
            <w:r>
              <w:rPr>
                <w:rFonts w:ascii="宋体" w:hAnsi="宋体" w:eastAsia="宋体" w:cs="宋体"/>
                <w:kern w:val="0"/>
                <w:szCs w:val="21"/>
              </w:rPr>
              <w:t>.</w:t>
            </w:r>
            <w:r>
              <w:rPr>
                <w:rFonts w:hint="eastAsia" w:ascii="宋体" w:hAnsi="宋体" w:eastAsia="宋体" w:cs="宋体"/>
                <w:kern w:val="0"/>
                <w:szCs w:val="21"/>
              </w:rPr>
              <w:t>设计诊断报告中应给出具体的诊断结论和问题清单。</w:t>
            </w:r>
          </w:p>
          <w:p>
            <w:pPr>
              <w:widowControl/>
              <w:rPr>
                <w:rFonts w:ascii="宋体" w:hAnsi="宋体" w:eastAsia="宋体" w:cs="宋体"/>
                <w:kern w:val="0"/>
                <w:szCs w:val="21"/>
              </w:rPr>
            </w:pPr>
            <w:r>
              <w:rPr>
                <w:rFonts w:hint="eastAsia" w:ascii="宋体" w:hAnsi="宋体" w:eastAsia="宋体" w:cs="宋体"/>
                <w:kern w:val="0"/>
                <w:szCs w:val="21"/>
              </w:rPr>
              <w:t>3</w:t>
            </w:r>
            <w:r>
              <w:rPr>
                <w:rFonts w:ascii="宋体" w:hAnsi="宋体" w:eastAsia="宋体" w:cs="宋体"/>
                <w:kern w:val="0"/>
                <w:szCs w:val="21"/>
              </w:rPr>
              <w:t>.</w:t>
            </w:r>
            <w:r>
              <w:rPr>
                <w:rFonts w:hint="eastAsia" w:ascii="宋体" w:hAnsi="宋体" w:eastAsia="宋体"/>
                <w:color w:val="000000"/>
                <w:szCs w:val="21"/>
              </w:rPr>
              <w:t>企业应制定方案落实设计诊断报告中提出的建议措施。涉及重大变更的，应执行设计变更程序。</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olor w:val="000000"/>
                <w:szCs w:val="21"/>
              </w:rPr>
              <w:t>《关于开展提升危险化学品领域本质安全水平专项行动的通知》（安监总管三〔2012〕87号）《危险化学品产业转移项目和化工园区安全风险防控专项整治工作方案》</w:t>
            </w:r>
            <w:r>
              <w:rPr>
                <w:rFonts w:ascii="宋体" w:hAnsi="宋体" w:eastAsia="宋体"/>
                <w:color w:val="000000"/>
                <w:szCs w:val="21"/>
              </w:rPr>
              <w:t>(安委办〔2021〕7号)</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查设计诊断报告、整改方案、现场</w:t>
            </w:r>
          </w:p>
        </w:tc>
        <w:tc>
          <w:tcPr>
            <w:tcW w:w="1740" w:type="dxa"/>
            <w:shd w:val="clear" w:color="auto" w:fill="auto"/>
            <w:vAlign w:val="center"/>
          </w:tcPr>
          <w:p>
            <w:pPr>
              <w:widowControl/>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3948" w:type="dxa"/>
            <w:gridSpan w:val="5"/>
            <w:shd w:val="clear" w:color="auto" w:fill="auto"/>
            <w:vAlign w:val="center"/>
          </w:tcPr>
          <w:p>
            <w:pPr>
              <w:widowControl/>
              <w:jc w:val="center"/>
              <w:rPr>
                <w:rFonts w:ascii="宋体" w:hAnsi="宋体" w:eastAsia="宋体" w:cs="宋体"/>
                <w:kern w:val="0"/>
                <w:sz w:val="28"/>
                <w:szCs w:val="28"/>
              </w:rPr>
            </w:pPr>
            <w:r>
              <w:rPr>
                <w:rFonts w:hint="eastAsia" w:ascii="宋体" w:hAnsi="宋体" w:eastAsia="宋体" w:cs="宋体"/>
                <w:b/>
                <w:bCs/>
                <w:kern w:val="0"/>
                <w:szCs w:val="21"/>
              </w:rPr>
              <w:t>(二)总图布局</w:t>
            </w:r>
            <w:r>
              <w:rPr>
                <w:rFonts w:hint="eastAsia" w:ascii="宋体" w:hAnsi="宋体" w:eastAsia="宋体" w:cs="宋体"/>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2.2.1</w:t>
            </w:r>
          </w:p>
        </w:tc>
        <w:tc>
          <w:tcPr>
            <w:tcW w:w="531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涉及“两重点一重大”的生产装置、储存设施外部安全防护距离应符合国家标准要求。</w:t>
            </w:r>
            <w:r>
              <w:rPr>
                <w:rFonts w:hint="eastAsia" w:ascii="宋体" w:hAnsi="宋体" w:eastAsia="宋体" w:cs="宋体"/>
                <w:kern w:val="0"/>
                <w:szCs w:val="21"/>
              </w:rPr>
              <w:br w:type="textWrapping"/>
            </w:r>
            <w:r>
              <w:rPr>
                <w:rFonts w:hint="eastAsia" w:ascii="宋体" w:hAnsi="宋体" w:eastAsia="宋体" w:cs="宋体"/>
                <w:kern w:val="0"/>
                <w:szCs w:val="21"/>
              </w:rPr>
              <w:t>1.涉及爆炸物的危险化学品生产装置和储存设施，要按照《危险化学品生产装置和储存设施外部安全防护距离》（GB/T 37243）确定外部安全防护距离；</w:t>
            </w:r>
            <w:r>
              <w:rPr>
                <w:rFonts w:hint="eastAsia" w:ascii="宋体" w:hAnsi="宋体" w:eastAsia="宋体" w:cs="宋体"/>
                <w:kern w:val="0"/>
                <w:szCs w:val="21"/>
              </w:rPr>
              <w:br w:type="textWrapping"/>
            </w:r>
            <w:r>
              <w:rPr>
                <w:rFonts w:hint="eastAsia" w:ascii="宋体" w:hAnsi="宋体" w:eastAsia="宋体" w:cs="宋体"/>
                <w:kern w:val="0"/>
                <w:szCs w:val="21"/>
              </w:rPr>
              <w:t>2.涉及有毒气体或易燃气体，且其设计最大量与GB18218中规定的临界量比值之和大于或等于1的危险化学品生产装置和储存设施，要按照《危险化学品生产装置和储存设施外部安全防护距离》（GB/T 37243）确定外部安全防护距离；</w:t>
            </w:r>
            <w:r>
              <w:rPr>
                <w:rFonts w:hint="eastAsia" w:ascii="宋体" w:hAnsi="宋体" w:eastAsia="宋体" w:cs="宋体"/>
                <w:kern w:val="0"/>
                <w:szCs w:val="21"/>
              </w:rPr>
              <w:br w:type="textWrapping"/>
            </w:r>
            <w:r>
              <w:rPr>
                <w:rFonts w:hint="eastAsia" w:ascii="宋体" w:hAnsi="宋体" w:eastAsia="宋体" w:cs="宋体"/>
                <w:kern w:val="0"/>
                <w:szCs w:val="21"/>
              </w:rPr>
              <w:t>3.除此以外的危险化学品生产装置和储存设施的外部安全防护距离应满足相关标准规范的距离要求。</w:t>
            </w:r>
          </w:p>
        </w:tc>
        <w:tc>
          <w:tcPr>
            <w:tcW w:w="441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xml:space="preserve">《危险化学品生产企业安全生产许可证实施办法》第八条 </w:t>
            </w:r>
            <w:r>
              <w:rPr>
                <w:rFonts w:hint="eastAsia" w:ascii="宋体" w:hAnsi="宋体" w:eastAsia="宋体" w:cs="宋体"/>
                <w:kern w:val="0"/>
                <w:szCs w:val="21"/>
              </w:rPr>
              <w:br w:type="textWrapping"/>
            </w:r>
            <w:r>
              <w:rPr>
                <w:rFonts w:hint="eastAsia" w:ascii="宋体" w:hAnsi="宋体" w:eastAsia="宋体" w:cs="宋体"/>
                <w:kern w:val="0"/>
                <w:szCs w:val="21"/>
              </w:rPr>
              <w:t>《危险化学品生产装置和储存设施外部安全防护距离》（GB/T 37243）</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暂扣或吊销安全生产许可证类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2.2.2</w:t>
            </w:r>
          </w:p>
        </w:tc>
        <w:tc>
          <w:tcPr>
            <w:tcW w:w="531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企业装置、设备设施实际布置、朝向和建（构）筑物布局应与《安全设施设计专篇》或《安全现状评价报告》或设计竣工图中总平面布置图、装置平面布置图一致。</w:t>
            </w:r>
          </w:p>
        </w:tc>
        <w:tc>
          <w:tcPr>
            <w:tcW w:w="441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查总图和现场</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2.2.3</w:t>
            </w:r>
          </w:p>
        </w:tc>
        <w:tc>
          <w:tcPr>
            <w:tcW w:w="531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建（构）筑物、设备间的防火间距设计应满足规范要求，企业实际建设情况应与设计一致。</w:t>
            </w:r>
          </w:p>
        </w:tc>
        <w:tc>
          <w:tcPr>
            <w:tcW w:w="441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《石油化工企业设计防火标准（2018版）》（GB 50160-2008）</w:t>
            </w:r>
            <w:r>
              <w:rPr>
                <w:rFonts w:hint="eastAsia" w:ascii="宋体" w:hAnsi="宋体" w:eastAsia="宋体" w:cs="宋体"/>
                <w:kern w:val="0"/>
                <w:szCs w:val="21"/>
              </w:rPr>
              <w:br w:type="textWrapping"/>
            </w:r>
            <w:r>
              <w:rPr>
                <w:rFonts w:hint="eastAsia" w:ascii="宋体" w:hAnsi="宋体" w:eastAsia="宋体" w:cs="宋体"/>
                <w:kern w:val="0"/>
                <w:szCs w:val="21"/>
              </w:rPr>
              <w:t>《建筑设计防火规范（2018年版）》（GB 50016-2014）</w:t>
            </w:r>
            <w:r>
              <w:rPr>
                <w:rFonts w:hint="eastAsia" w:ascii="宋体" w:hAnsi="宋体" w:eastAsia="宋体" w:cs="宋体"/>
                <w:kern w:val="0"/>
                <w:szCs w:val="21"/>
              </w:rPr>
              <w:br w:type="textWrapping"/>
            </w:r>
            <w:r>
              <w:rPr>
                <w:rFonts w:hint="eastAsia" w:ascii="宋体" w:hAnsi="宋体" w:eastAsia="宋体" w:cs="宋体"/>
                <w:kern w:val="0"/>
                <w:szCs w:val="21"/>
              </w:rPr>
              <w:t>《石油库设计规范》（GB 50074-2014 ）</w:t>
            </w:r>
            <w:r>
              <w:rPr>
                <w:rFonts w:hint="eastAsia" w:ascii="宋体" w:hAnsi="宋体" w:eastAsia="宋体" w:cs="宋体"/>
                <w:kern w:val="0"/>
                <w:szCs w:val="21"/>
              </w:rPr>
              <w:br w:type="textWrapping"/>
            </w:r>
            <w:r>
              <w:rPr>
                <w:rFonts w:hint="eastAsia" w:ascii="宋体" w:hAnsi="宋体" w:eastAsia="宋体" w:cs="宋体"/>
                <w:kern w:val="0"/>
                <w:szCs w:val="21"/>
              </w:rPr>
              <w:t>《精细化工企业工程设计防火标准》（GB 51283-2020）</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查设计和现场</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2.2.4</w:t>
            </w:r>
          </w:p>
        </w:tc>
        <w:tc>
          <w:tcPr>
            <w:tcW w:w="531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企业的生产区与非生产区分开设置，并符合国家标准或者行业标准规定的距离。</w:t>
            </w:r>
          </w:p>
        </w:tc>
        <w:tc>
          <w:tcPr>
            <w:tcW w:w="441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《危险化学品生产企业安全生产许可证实施办法》（国家安全监管总局令第41号）第九条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2.2.5</w:t>
            </w:r>
          </w:p>
        </w:tc>
        <w:tc>
          <w:tcPr>
            <w:tcW w:w="531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地区架空电力线路（35KV及以上）穿越生产区应符合国家标准要求。</w:t>
            </w:r>
          </w:p>
        </w:tc>
        <w:tc>
          <w:tcPr>
            <w:tcW w:w="441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《化工和危险化学品生产经营单位重大生产安全事故隐患判定标准（试行）》（安监总管三〔2017〕121号）第九条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3948" w:type="dxa"/>
            <w:gridSpan w:val="5"/>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b/>
                <w:bCs/>
                <w:kern w:val="0"/>
                <w:szCs w:val="21"/>
              </w:rPr>
              <w:t>（三）三年行动推进情况（精细化工企业“四个清零”-人员密集场所搬迁）</w:t>
            </w: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2.3.1</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装置的控制室、机柜间、变配电所、化验室、办公室等不得与设有甲、乙A类设备的房间布置在同一建筑物内。</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《应急管理部关于印发危险化学品企业安全分类整治目录（2020年）的通知》（应急〔2020〕84号）</w:t>
            </w:r>
          </w:p>
        </w:tc>
        <w:tc>
          <w:tcPr>
            <w:tcW w:w="1633"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查平面布置图、现场</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停产停业整顿或暂时停产停业、停止使用相关设施设备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2.3.2</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控制室或机柜间面向具有火灾、爆炸危险性装置一侧不满足国家标准关于防火防爆的要求。</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《化工和危险化学品生产经营单位重大生产安全事故隐</w:t>
            </w:r>
            <w:r>
              <w:rPr>
                <w:rFonts w:hint="eastAsia" w:ascii="宋体" w:hAnsi="宋体" w:eastAsia="宋体" w:cs="宋体"/>
                <w:kern w:val="0"/>
                <w:szCs w:val="21"/>
              </w:rPr>
              <w:br w:type="textWrapping"/>
            </w:r>
            <w:r>
              <w:rPr>
                <w:rFonts w:hint="eastAsia" w:ascii="宋体" w:hAnsi="宋体" w:eastAsia="宋体" w:cs="宋体"/>
                <w:kern w:val="0"/>
                <w:szCs w:val="21"/>
              </w:rPr>
              <w:t>患判定标准》第十三条</w:t>
            </w:r>
            <w:r>
              <w:rPr>
                <w:rFonts w:hint="eastAsia" w:ascii="宋体" w:hAnsi="宋体" w:eastAsia="宋体" w:cs="宋体"/>
                <w:kern w:val="0"/>
                <w:szCs w:val="21"/>
              </w:rPr>
              <w:br w:type="textWrapping"/>
            </w:r>
            <w:r>
              <w:rPr>
                <w:rFonts w:hint="eastAsia" w:ascii="宋体" w:hAnsi="宋体" w:eastAsia="宋体" w:cs="宋体"/>
                <w:kern w:val="0"/>
                <w:szCs w:val="21"/>
              </w:rPr>
              <w:t>《石油化工控制室抗爆设计规范》（GB 50779-2012）第4.1.4条</w:t>
            </w:r>
          </w:p>
        </w:tc>
        <w:tc>
          <w:tcPr>
            <w:tcW w:w="1633"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查平面布置图、现场</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停产停业整顿或暂时停产停业、停止使用相关设施设备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2.3.3</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1.涉及爆炸危险性化学品的生产装置控制室不得布置在装置区内；</w:t>
            </w:r>
            <w:r>
              <w:rPr>
                <w:rFonts w:hint="eastAsia" w:ascii="宋体" w:hAnsi="宋体" w:eastAsia="宋体" w:cs="宋体"/>
                <w:kern w:val="0"/>
                <w:szCs w:val="21"/>
              </w:rPr>
              <w:br w:type="textWrapping"/>
            </w:r>
            <w:r>
              <w:rPr>
                <w:rFonts w:hint="eastAsia" w:ascii="宋体" w:hAnsi="宋体" w:eastAsia="宋体" w:cs="宋体"/>
                <w:kern w:val="0"/>
                <w:szCs w:val="21"/>
              </w:rPr>
              <w:t>2.涉及甲乙类火灾危险性的生产装置控制室原则上不得布置在装置区内，确需布置的，应完成抗爆设计、建设和加固。</w:t>
            </w:r>
            <w:r>
              <w:rPr>
                <w:rFonts w:hint="eastAsia" w:ascii="宋体" w:hAnsi="宋体" w:eastAsia="宋体" w:cs="宋体"/>
                <w:kern w:val="0"/>
                <w:szCs w:val="21"/>
              </w:rPr>
              <w:br w:type="textWrapping"/>
            </w:r>
            <w:r>
              <w:rPr>
                <w:rFonts w:hint="eastAsia" w:ascii="宋体" w:hAnsi="宋体" w:eastAsia="宋体" w:cs="宋体"/>
                <w:kern w:val="0"/>
                <w:szCs w:val="21"/>
              </w:rPr>
              <w:t>3.控制室搬迁、进行抗爆设计应经正规设计。</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《危险化学品安全专项整治三年行动实施方案》</w:t>
            </w:r>
          </w:p>
        </w:tc>
        <w:tc>
          <w:tcPr>
            <w:tcW w:w="1633"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查平面布置图、现场</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2.3.4</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具有甲乙类火灾危险性、粉尘爆炸危险性、中毒危险性的厂房（含装置或车间）和仓库内的办公室、休息室、外操室、巡检室、固定操作岗位必须予以拆除。</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《危险化学品安全专项整治三年行动实施方案》</w:t>
            </w:r>
          </w:p>
        </w:tc>
        <w:tc>
          <w:tcPr>
            <w:tcW w:w="1633"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查平面布置图、现场</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3948" w:type="dxa"/>
            <w:gridSpan w:val="5"/>
            <w:shd w:val="clear" w:color="auto" w:fill="auto"/>
            <w:vAlign w:val="center"/>
          </w:tcPr>
          <w:p>
            <w:pPr>
              <w:widowControl/>
              <w:jc w:val="center"/>
              <w:rPr>
                <w:rFonts w:ascii="宋体" w:hAnsi="宋体" w:eastAsia="宋体" w:cs="宋体"/>
                <w:kern w:val="0"/>
                <w:sz w:val="28"/>
                <w:szCs w:val="28"/>
              </w:rPr>
            </w:pPr>
            <w:r>
              <w:rPr>
                <w:rFonts w:hint="eastAsia" w:ascii="宋体" w:hAnsi="宋体" w:eastAsia="宋体" w:cs="宋体"/>
                <w:b/>
                <w:bCs/>
                <w:kern w:val="0"/>
                <w:sz w:val="28"/>
                <w:szCs w:val="28"/>
              </w:rPr>
              <w:t>四、工艺管理安全风险隐患排查表</w:t>
            </w:r>
            <w:r>
              <w:rPr>
                <w:rFonts w:hint="eastAsia" w:ascii="宋体" w:hAnsi="宋体" w:eastAsia="宋体" w:cs="宋体"/>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3948" w:type="dxa"/>
            <w:gridSpan w:val="5"/>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（一）工艺风险评估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4.1.1</w:t>
            </w:r>
          </w:p>
        </w:tc>
        <w:tc>
          <w:tcPr>
            <w:tcW w:w="531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工艺技术来源可靠，有合规的技术转让合同或安全可靠性论证。</w:t>
            </w:r>
          </w:p>
        </w:tc>
        <w:tc>
          <w:tcPr>
            <w:tcW w:w="441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《危险化学品生产企业安全生产许可证实施办法》（国家安全生产监督管理总局令第41号）</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查现场、设计资料、转让技术合同或安全可靠性论证资料。</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4.1.2</w:t>
            </w:r>
          </w:p>
        </w:tc>
        <w:tc>
          <w:tcPr>
            <w:tcW w:w="531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新开发的危险化学品生产工艺应经小试、中试、工业化试验再进行工业化生产；国内首次使用的化工工艺，应按规定进行安全可靠性论证。</w:t>
            </w:r>
          </w:p>
        </w:tc>
        <w:tc>
          <w:tcPr>
            <w:tcW w:w="441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《危险化学品生产企业安全生产许可证实施办法》（国家安全生产监督管理总局令第41号）</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查安全可靠性论证资料。</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停产停业整顿或暂时停产停业、停止使用相关设施设备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4.1.3</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1.对涉及“两重点一重大”的生产、储存装置每3年运用HAZOP分析法进行一次安全风险辨识分析，编制HAZOP分析报告。</w:t>
            </w:r>
            <w:r>
              <w:rPr>
                <w:rFonts w:hint="eastAsia" w:ascii="宋体" w:hAnsi="宋体" w:eastAsia="宋体" w:cs="宋体"/>
                <w:kern w:val="0"/>
                <w:szCs w:val="21"/>
              </w:rPr>
              <w:br w:type="textWrapping"/>
            </w:r>
            <w:r>
              <w:rPr>
                <w:rFonts w:hint="eastAsia" w:ascii="宋体" w:hAnsi="宋体" w:eastAsia="宋体" w:cs="宋体"/>
                <w:kern w:val="0"/>
                <w:szCs w:val="21"/>
              </w:rPr>
              <w:t>2.HAZOP分析报告提出的建议措施应得以落实（现场核实落实情况）；企业未采纳的措施应提供充足的理由。</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《关于加强化工过程安全管理的指导意见》（安监总管三〔2013〕88号）第五条；</w:t>
            </w:r>
            <w:r>
              <w:rPr>
                <w:rFonts w:hint="eastAsia" w:ascii="宋体" w:hAnsi="宋体" w:eastAsia="宋体" w:cs="宋体"/>
                <w:kern w:val="0"/>
                <w:szCs w:val="21"/>
              </w:rPr>
              <w:br w:type="textWrapping"/>
            </w:r>
            <w:r>
              <w:rPr>
                <w:rFonts w:hint="eastAsia" w:ascii="宋体" w:hAnsi="宋体" w:eastAsia="宋体" w:cs="宋体"/>
                <w:kern w:val="0"/>
                <w:szCs w:val="21"/>
              </w:rPr>
              <w:t>《危险与可操作性分析质量控制与审查导则》（T/CCSAS 001-2018）</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查HAZOP分析报告、措施落实情况</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4.1.4</w:t>
            </w:r>
          </w:p>
        </w:tc>
        <w:tc>
          <w:tcPr>
            <w:tcW w:w="531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使用国家明令淘汰落后安全技术工艺目录列出的工艺。</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《关于印发淘汰落后安全技术装备目录（2015年第一批）的通知》（安监总科技〔2015〕75号）</w:t>
            </w:r>
            <w:r>
              <w:rPr>
                <w:rFonts w:hint="eastAsia" w:ascii="宋体" w:hAnsi="宋体" w:eastAsia="宋体" w:cs="宋体"/>
                <w:kern w:val="0"/>
                <w:szCs w:val="21"/>
              </w:rPr>
              <w:br w:type="textWrapping"/>
            </w:r>
            <w:r>
              <w:rPr>
                <w:rFonts w:hint="eastAsia" w:ascii="宋体" w:hAnsi="宋体" w:eastAsia="宋体" w:cs="宋体"/>
                <w:kern w:val="0"/>
                <w:szCs w:val="21"/>
              </w:rPr>
              <w:t>《淘汰落后安全技术工艺、设备目录（2016年）的通知》（安监总科技〔2016〕137号）</w:t>
            </w:r>
            <w:r>
              <w:rPr>
                <w:rFonts w:hint="eastAsia" w:ascii="宋体" w:hAnsi="宋体" w:eastAsia="宋体" w:cs="宋体"/>
                <w:kern w:val="0"/>
                <w:szCs w:val="21"/>
              </w:rPr>
              <w:br w:type="textWrapping"/>
            </w:r>
            <w:r>
              <w:rPr>
                <w:rFonts w:hint="eastAsia" w:ascii="宋体" w:hAnsi="宋体" w:eastAsia="宋体" w:cs="宋体"/>
                <w:kern w:val="0"/>
                <w:szCs w:val="21"/>
              </w:rPr>
              <w:t>《应急管理部办公厅关于印发&lt;淘汰落后危险化学品安全生产工艺技术设备目录（第一批）&gt;的通知》（应急厅〔2020〕38号）</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暂扣或吊销安全生产许可证类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3948" w:type="dxa"/>
            <w:gridSpan w:val="5"/>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（二）操作规程与工艺卡片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4.2.1</w:t>
            </w:r>
          </w:p>
        </w:tc>
        <w:tc>
          <w:tcPr>
            <w:tcW w:w="531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企业应制订操作规程，并明确工艺控制指标。</w:t>
            </w:r>
            <w:r>
              <w:rPr>
                <w:rFonts w:hint="eastAsia" w:ascii="宋体" w:hAnsi="宋体" w:eastAsia="宋体" w:cs="宋体"/>
                <w:kern w:val="0"/>
                <w:szCs w:val="21"/>
              </w:rPr>
              <w:br w:type="textWrapping"/>
            </w:r>
            <w:r>
              <w:rPr>
                <w:rFonts w:hint="eastAsia" w:ascii="宋体" w:hAnsi="宋体" w:eastAsia="宋体" w:cs="宋体"/>
                <w:kern w:val="0"/>
                <w:szCs w:val="21"/>
              </w:rPr>
              <w:t>操作规程的内容应包括：</w:t>
            </w:r>
            <w:r>
              <w:rPr>
                <w:rFonts w:hint="eastAsia" w:ascii="宋体" w:hAnsi="宋体" w:eastAsia="宋体" w:cs="宋体"/>
                <w:kern w:val="0"/>
                <w:szCs w:val="21"/>
              </w:rPr>
              <w:br w:type="textWrapping"/>
            </w:r>
            <w:r>
              <w:rPr>
                <w:rFonts w:hint="eastAsia" w:ascii="宋体" w:hAnsi="宋体" w:eastAsia="宋体" w:cs="宋体"/>
                <w:kern w:val="0"/>
                <w:szCs w:val="21"/>
              </w:rPr>
              <w:t>1.岗位生产工艺流程、工艺原理、物料平衡表、，工艺参数的正常控制范围（包括设计值、正常控制范围、报警值及联锁值等）、异常工况的处置（后果及处置步骤）；（“分类整治目录”检查项）</w:t>
            </w:r>
            <w:r>
              <w:rPr>
                <w:rFonts w:hint="eastAsia" w:ascii="宋体" w:hAnsi="宋体" w:eastAsia="宋体" w:cs="宋体"/>
                <w:kern w:val="0"/>
                <w:szCs w:val="21"/>
              </w:rPr>
              <w:br w:type="textWrapping"/>
            </w:r>
            <w:r>
              <w:rPr>
                <w:rFonts w:hint="eastAsia" w:ascii="宋体" w:hAnsi="宋体" w:eastAsia="宋体" w:cs="宋体"/>
                <w:kern w:val="0"/>
                <w:szCs w:val="21"/>
              </w:rPr>
              <w:t>2.装置正常开车、正常操作、临时操作、应急操作、正常停车和紧急停车的操作步骤和安全要求；</w:t>
            </w:r>
            <w:r>
              <w:rPr>
                <w:rFonts w:hint="eastAsia" w:ascii="宋体" w:hAnsi="宋体" w:eastAsia="宋体" w:cs="宋体"/>
                <w:kern w:val="0"/>
                <w:szCs w:val="21"/>
              </w:rPr>
              <w:br w:type="textWrapping"/>
            </w:r>
            <w:r>
              <w:rPr>
                <w:rFonts w:hint="eastAsia" w:ascii="宋体" w:hAnsi="宋体" w:eastAsia="宋体" w:cs="宋体"/>
                <w:kern w:val="0"/>
                <w:szCs w:val="21"/>
              </w:rPr>
              <w:t>3.岗位涉及的危险化学品危害信息、应急处理原则以及操作时的人身安全保障、职业健康注意事项。</w:t>
            </w:r>
            <w:r>
              <w:rPr>
                <w:rFonts w:hint="eastAsia" w:ascii="宋体" w:hAnsi="宋体" w:eastAsia="宋体" w:cs="宋体"/>
                <w:kern w:val="0"/>
                <w:szCs w:val="21"/>
              </w:rPr>
              <w:br w:type="textWrapping"/>
            </w:r>
            <w:r>
              <w:rPr>
                <w:rFonts w:hint="eastAsia" w:ascii="宋体" w:hAnsi="宋体" w:eastAsia="宋体" w:cs="宋体"/>
                <w:kern w:val="0"/>
                <w:szCs w:val="21"/>
              </w:rPr>
              <w:t>4.应在作业现场存有最新版本的操作规程文本，以方便现场操作人员随时查用。</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《关于加强化工过程安全管理的指导意见》（安监总管三〔2013〕88号）第八条</w:t>
            </w:r>
            <w:r>
              <w:rPr>
                <w:rFonts w:hint="eastAsia" w:ascii="宋体" w:hAnsi="宋体" w:eastAsia="宋体" w:cs="宋体"/>
                <w:kern w:val="0"/>
                <w:szCs w:val="21"/>
              </w:rPr>
              <w:br w:type="textWrapping"/>
            </w:r>
            <w:r>
              <w:rPr>
                <w:rFonts w:hint="eastAsia" w:ascii="宋体" w:hAnsi="宋体" w:eastAsia="宋体" w:cs="宋体"/>
                <w:kern w:val="0"/>
                <w:szCs w:val="21"/>
              </w:rPr>
              <w:t>《化工企业工艺安全管理实施导则》（AQ/T 3034-2010）</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查操作规程。</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停产停业整顿或暂时停产停业、停止使用相关设施设备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4.2.2</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企业应每年确认操作规程与工艺卡片、作业指导书的适应性和有效性。至少每三年对操作规程进行审核、修订。当工艺技术、设备发生重大变更时，及时审核修订操作规程。</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《关于加强化工过程安全管理的指导意见》（安监总管三〔2013〕88号）第八条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查规程、评审记录，查现场</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3948" w:type="dxa"/>
            <w:gridSpan w:val="5"/>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（三）工艺技术及工艺装置的安全控制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4.3.1</w:t>
            </w:r>
          </w:p>
        </w:tc>
        <w:tc>
          <w:tcPr>
            <w:tcW w:w="531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重点监管危险化工工艺的安全控制应按照“重点监管的危险化工工艺安全控制要求、重点监控参数及推荐的控制方案”的要求，并结合HAZOP分析结果进行设置。</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《首批重点监管的危险化工工艺目录》（安监总管三〔2009〕116号）</w:t>
            </w:r>
            <w:r>
              <w:rPr>
                <w:rFonts w:hint="eastAsia" w:ascii="宋体" w:hAnsi="宋体" w:eastAsia="宋体" w:cs="宋体"/>
                <w:kern w:val="0"/>
                <w:szCs w:val="21"/>
              </w:rPr>
              <w:br w:type="textWrapping"/>
            </w:r>
            <w:r>
              <w:rPr>
                <w:rFonts w:hint="eastAsia" w:ascii="宋体" w:hAnsi="宋体" w:eastAsia="宋体" w:cs="宋体"/>
                <w:kern w:val="0"/>
                <w:szCs w:val="21"/>
              </w:rPr>
              <w:t>《第二批重点监管危险化工工艺目录和调整首批重点监管危险化工工艺中部分典型工艺的通知 》的实施意见 》（安监总管三〔2013〕3号 ）</w:t>
            </w:r>
            <w:r>
              <w:rPr>
                <w:rFonts w:hint="eastAsia" w:ascii="宋体" w:hAnsi="宋体" w:eastAsia="宋体" w:cs="宋体"/>
                <w:kern w:val="0"/>
                <w:szCs w:val="21"/>
              </w:rPr>
              <w:br w:type="textWrapping"/>
            </w:r>
            <w:r>
              <w:rPr>
                <w:rFonts w:hint="eastAsia" w:ascii="宋体" w:hAnsi="宋体" w:eastAsia="宋体" w:cs="宋体"/>
                <w:kern w:val="0"/>
                <w:szCs w:val="21"/>
              </w:rPr>
              <w:t>《危险与可操作性分析质量控制与审查导则》（T/CCSAS 001-2018）</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查现场、DCS。</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4.3.2</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现场抽查主要反应设备，是否按设计、PID图（竣工图）流程的要求，配备了计量罐、缓冲罐、冷凝器、回流罐、受料罐等设备，现场工艺流程是否和设计相符。（重点监管危险工艺必查，至少抽查2个现场）</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设计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查PID图、现场</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4.3.3</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现场抽查主要反应设备，是否按设计、PID图（竣工图）的要求，设置了安全阀、爆破片、紧急放空、阻火器等安全设施，排放地点是否符合设计要求。（重点监管危险工艺必查，至少抽查2个现场）</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设计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查PID图、现场</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4.3.4</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现场抽查主要反应设备，是否按设计、PID图（竣工图）的要求，在进反应容器的原料、公用工程等管线上设置了紧急切断阀；设置了物料、公用工程等流量、温度、压力调节等安全联锁系统和自动控制系统。（重点监管危险工艺必查，至少抽查2个现场）</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设计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查PID图、现场</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4.3.5</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现场抽查主要反应设备，是否按设计、PID图（竣工图）的要求，设置了足够数量的压力、温度、流量等远传和现场显示的监视测量装置。</w:t>
            </w:r>
            <w:r>
              <w:rPr>
                <w:rFonts w:hint="eastAsia" w:ascii="宋体" w:hAnsi="宋体" w:eastAsia="宋体" w:cs="宋体"/>
                <w:kern w:val="0"/>
                <w:szCs w:val="21"/>
              </w:rPr>
              <w:br w:type="textWrapping"/>
            </w:r>
            <w:r>
              <w:rPr>
                <w:rFonts w:hint="eastAsia" w:ascii="宋体" w:hAnsi="宋体" w:eastAsia="宋体" w:cs="宋体"/>
                <w:kern w:val="0"/>
                <w:szCs w:val="21"/>
              </w:rPr>
              <w:t>（重点监管危险工艺必查，至少抽查2个现场）</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设计</w:t>
            </w:r>
          </w:p>
        </w:tc>
        <w:tc>
          <w:tcPr>
            <w:tcW w:w="163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查PID图、现场</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4.3.6</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两端阀门关闭且因外界影响可能造成介质压力升高的液化烃、甲B、乙A类液体管道应采取泄压安全措施。</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《石油化工企业设计防火标准（2018版》（GB 50160-2008）第5.5.6条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查设计、现场</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4.3.7</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1.极度危害和高度危害的介质、甲类可燃气体、液化烃应采取密闭循环取样；</w:t>
            </w:r>
            <w:r>
              <w:rPr>
                <w:rFonts w:hint="eastAsia" w:ascii="宋体" w:hAnsi="宋体" w:eastAsia="宋体" w:cs="宋体"/>
                <w:kern w:val="0"/>
                <w:szCs w:val="21"/>
              </w:rPr>
              <w:br w:type="textWrapping"/>
            </w:r>
            <w:r>
              <w:rPr>
                <w:rFonts w:hint="eastAsia" w:ascii="宋体" w:hAnsi="宋体" w:eastAsia="宋体" w:cs="宋体"/>
                <w:kern w:val="0"/>
                <w:szCs w:val="21"/>
              </w:rPr>
              <w:t>2.有毒、可燃气体的安全泄压排放要采取密闭措施。</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《石油化工金属管道布置设计规范》（SH 3012-2011）第7.2.3条；《危险化学品企业安全风险隐患排查治理导则》（应急〔2019〕78号）</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4.3.8</w:t>
            </w:r>
          </w:p>
        </w:tc>
        <w:tc>
          <w:tcPr>
            <w:tcW w:w="531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火炬系统的安全性应满足以下要求：</w:t>
            </w:r>
            <w:r>
              <w:rPr>
                <w:rFonts w:hint="eastAsia" w:ascii="宋体" w:hAnsi="宋体" w:eastAsia="宋体" w:cs="宋体"/>
                <w:kern w:val="0"/>
                <w:szCs w:val="21"/>
              </w:rPr>
              <w:br w:type="textWrapping"/>
            </w:r>
            <w:r>
              <w:rPr>
                <w:rFonts w:hint="eastAsia" w:ascii="宋体" w:hAnsi="宋体" w:eastAsia="宋体" w:cs="宋体"/>
                <w:kern w:val="0"/>
                <w:szCs w:val="21"/>
              </w:rPr>
              <w:t>1.火炬系统的能力应满足装置事故状态下的安全泄放：</w:t>
            </w:r>
            <w:r>
              <w:rPr>
                <w:rFonts w:hint="eastAsia" w:ascii="宋体" w:hAnsi="宋体" w:eastAsia="宋体" w:cs="宋体"/>
                <w:kern w:val="0"/>
                <w:szCs w:val="21"/>
              </w:rPr>
              <w:br w:type="textWrapping"/>
            </w:r>
            <w:r>
              <w:rPr>
                <w:rFonts w:hint="eastAsia" w:ascii="宋体" w:hAnsi="宋体" w:eastAsia="宋体" w:cs="宋体"/>
                <w:kern w:val="0"/>
                <w:szCs w:val="21"/>
              </w:rPr>
              <w:t>2.火炬系统应设置足够的长明灯，并有可靠的点火系统及燃料气源；</w:t>
            </w:r>
            <w:r>
              <w:rPr>
                <w:rFonts w:hint="eastAsia" w:ascii="宋体" w:hAnsi="宋体" w:eastAsia="宋体" w:cs="宋体"/>
                <w:kern w:val="0"/>
                <w:szCs w:val="21"/>
              </w:rPr>
              <w:br w:type="textWrapping"/>
            </w:r>
            <w:r>
              <w:rPr>
                <w:rFonts w:hint="eastAsia" w:ascii="宋体" w:hAnsi="宋体" w:eastAsia="宋体" w:cs="宋体"/>
                <w:kern w:val="0"/>
                <w:szCs w:val="21"/>
              </w:rPr>
              <w:t>3.火炬系统应设置可靠的防回火设施（水封、分子封等）；</w:t>
            </w:r>
            <w:r>
              <w:rPr>
                <w:rFonts w:hint="eastAsia" w:ascii="宋体" w:hAnsi="宋体" w:eastAsia="宋体" w:cs="宋体"/>
                <w:kern w:val="0"/>
                <w:szCs w:val="21"/>
              </w:rPr>
              <w:br w:type="textWrapping"/>
            </w:r>
            <w:r>
              <w:rPr>
                <w:rFonts w:hint="eastAsia" w:ascii="宋体" w:hAnsi="宋体" w:eastAsia="宋体" w:cs="宋体"/>
                <w:kern w:val="0"/>
                <w:szCs w:val="21"/>
              </w:rPr>
              <w:t>4.火炬气的分液、排凝应符合要求；</w:t>
            </w:r>
            <w:r>
              <w:rPr>
                <w:rFonts w:hint="eastAsia" w:ascii="宋体" w:hAnsi="宋体" w:eastAsia="宋体" w:cs="宋体"/>
                <w:kern w:val="0"/>
                <w:szCs w:val="21"/>
              </w:rPr>
              <w:br w:type="textWrapping"/>
            </w:r>
            <w:r>
              <w:rPr>
                <w:rFonts w:hint="eastAsia" w:ascii="宋体" w:hAnsi="宋体" w:eastAsia="宋体" w:cs="宋体"/>
                <w:kern w:val="0"/>
                <w:szCs w:val="21"/>
              </w:rPr>
              <w:t>5.封闭式地面火炬的设置应满足GB 50160的要求。</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《石油化工企业设计防火标准（2018版》（GB 50160-2008）第5.5.20、5.5.21、5.5.22条</w:t>
            </w:r>
            <w:r>
              <w:rPr>
                <w:rFonts w:hint="eastAsia" w:ascii="宋体" w:hAnsi="宋体" w:eastAsia="宋体" w:cs="宋体"/>
                <w:kern w:val="0"/>
                <w:szCs w:val="21"/>
              </w:rPr>
              <w:br w:type="textWrapping"/>
            </w:r>
            <w:r>
              <w:rPr>
                <w:rFonts w:hint="eastAsia" w:ascii="宋体" w:hAnsi="宋体" w:eastAsia="宋体" w:cs="宋体"/>
                <w:kern w:val="0"/>
                <w:szCs w:val="21"/>
              </w:rPr>
              <w:t>《石油化工可燃性气体排放系统设计规范》（SH 3009-2013）</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4.3.9</w:t>
            </w:r>
          </w:p>
        </w:tc>
        <w:tc>
          <w:tcPr>
            <w:tcW w:w="531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1.不同的工艺尾气或物料排入同一尾气收集或处理系统，应进行风险分析。使用多个化学品储罐尾气联通回收系统的，需经安全论证合格。</w:t>
            </w:r>
            <w:r>
              <w:rPr>
                <w:rFonts w:hint="eastAsia" w:ascii="宋体" w:hAnsi="宋体" w:eastAsia="宋体" w:cs="宋体"/>
                <w:kern w:val="0"/>
                <w:szCs w:val="21"/>
              </w:rPr>
              <w:br w:type="textWrapping"/>
            </w:r>
            <w:r>
              <w:rPr>
                <w:rFonts w:hint="eastAsia" w:ascii="宋体" w:hAnsi="宋体" w:eastAsia="宋体" w:cs="宋体"/>
                <w:kern w:val="0"/>
                <w:szCs w:val="21"/>
              </w:rPr>
              <w:t>2.严禁将可能发生化学反应并形成爆炸性混合物的气体混合排放。</w:t>
            </w:r>
            <w:r>
              <w:rPr>
                <w:rFonts w:hint="eastAsia" w:ascii="宋体" w:hAnsi="宋体" w:eastAsia="宋体" w:cs="宋体"/>
                <w:kern w:val="0"/>
                <w:szCs w:val="21"/>
              </w:rPr>
              <w:br w:type="textWrapping"/>
            </w:r>
            <w:r>
              <w:rPr>
                <w:rFonts w:hint="eastAsia" w:ascii="宋体" w:hAnsi="宋体" w:eastAsia="宋体" w:cs="宋体"/>
                <w:kern w:val="0"/>
                <w:szCs w:val="21"/>
              </w:rPr>
              <w:t>互相反应的物料共用一根废气总管，企业没有对流经车间尾气排空管道的废气做兼容性分析。</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《国家安全监管总局关于进一步加强化学品罐区安全管理的通知》（安监总管三〔2014〕68号）</w:t>
            </w:r>
            <w:r>
              <w:rPr>
                <w:rFonts w:hint="eastAsia" w:ascii="宋体" w:hAnsi="宋体" w:eastAsia="宋体" w:cs="宋体"/>
                <w:kern w:val="0"/>
                <w:szCs w:val="21"/>
              </w:rPr>
              <w:br w:type="textWrapping"/>
            </w:r>
            <w:r>
              <w:rPr>
                <w:rFonts w:hint="eastAsia" w:ascii="宋体" w:hAnsi="宋体" w:eastAsia="宋体" w:cs="宋体"/>
                <w:kern w:val="0"/>
                <w:szCs w:val="21"/>
              </w:rPr>
              <w:t>《精细化工企业工程设计防火标准》（GB  51283-2020）第5.1.6条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查风险分析资料或安全论证资料。</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4.3.10</w:t>
            </w:r>
          </w:p>
        </w:tc>
        <w:tc>
          <w:tcPr>
            <w:tcW w:w="531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液氨、液氯等易燃易爆、有毒有害液化气体的充装应使用万向管道充装系统。</w:t>
            </w:r>
          </w:p>
        </w:tc>
        <w:tc>
          <w:tcPr>
            <w:tcW w:w="441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《化工和危险化学品生产经营单位重大生产安全事故隐患判定标准（试行）》第七条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停产停业整顿或暂时停产停业、停止使用相关设施设备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4.3.11</w:t>
            </w:r>
          </w:p>
        </w:tc>
        <w:tc>
          <w:tcPr>
            <w:tcW w:w="531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内浮顶罐低液位报警或联锁设置不得低于浮盘支撑的高度，内浮顶储罐运行中不得存在浮盘落底情况。</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《应急管理部办公厅关于印发&lt;危险化学品重大危险源企业专项检查督导工作方案&gt;的通知》（应急厅〔2020〕23号）</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查现场、DCS、设计图纸。</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4.3.12</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对于在低温情况下反应速度慢导致原料累积的反应，在高温情况下迅速反应且放热量大或者产生气体时，应设置低温联锁切断滴加进料或固体进料的措施。</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基于风险</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查反应安全风险评估、HAZOP分析报告、现场</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4.3.13</w:t>
            </w:r>
          </w:p>
        </w:tc>
        <w:tc>
          <w:tcPr>
            <w:tcW w:w="531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1.对于间歇操作且存在易燃易爆危险的工艺系统宜采取氮气保护措施（根据风险分析情况）</w:t>
            </w:r>
            <w:r>
              <w:rPr>
                <w:rFonts w:hint="eastAsia" w:ascii="宋体" w:hAnsi="宋体" w:eastAsia="宋体" w:cs="宋体"/>
                <w:kern w:val="0"/>
                <w:szCs w:val="21"/>
              </w:rPr>
              <w:br w:type="textWrapping"/>
            </w:r>
            <w:r>
              <w:rPr>
                <w:rFonts w:hint="eastAsia" w:ascii="宋体" w:hAnsi="宋体" w:eastAsia="宋体" w:cs="宋体"/>
                <w:kern w:val="0"/>
                <w:szCs w:val="21"/>
              </w:rPr>
              <w:t>2.顶部可能存在空气时，可燃液体容器或储罐的进料管道应从容器或储罐下部接入；若必须从上部接入，宜延伸至距容器或储罐底200mm处。</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《精细化工企业工程设计防火标准》（GB51283-2010）第5.1.1条、第5.1.2条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4.3.14</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使用密闭加料器往含有甲、乙类有机溶剂反应釜内加固体粉料。</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基于风险</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4.3.15</w:t>
            </w:r>
          </w:p>
        </w:tc>
        <w:tc>
          <w:tcPr>
            <w:tcW w:w="531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塔顶操作压力大于0.03MPa的蒸馏塔、汽提塔、蒸发塔等应设置压力就地和远传指示及超压排放设施。塔顶操作压力大于0.1MPa的蒸馏塔、汽提塔、蒸发塔等应同时设置塔顶压力高高联锁关闭塔釜热媒。塔顶操作压力为负压的应当设置压力高报警。</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《石油化工企业设计防火标准（2018年版）》（GB 50160-2008）</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查文件，现场</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3948" w:type="dxa"/>
            <w:gridSpan w:val="5"/>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（四）工艺运行管理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4.4.1</w:t>
            </w:r>
          </w:p>
        </w:tc>
        <w:tc>
          <w:tcPr>
            <w:tcW w:w="531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现场表指示数值、DCS控制值与操作规程、工艺卡片控制值应保持一致。（抽查主要控制参数温度、压力、液位等，至少抽查3项）</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《化工企业工艺安全管理实施导则》（AQ/T 3034-2010）第4.3.1条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查现场、操作规程、工艺卡片、作业指导书、DCS。</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4.4.2</w:t>
            </w:r>
          </w:p>
        </w:tc>
        <w:tc>
          <w:tcPr>
            <w:tcW w:w="531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应建立交接班记录和原始操作记录，按时交接班、做记录。</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《关于加强化工过程安全管理的指导意见》（安监总管三〔2013〕88号）第八条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查记录。</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4.4.3</w:t>
            </w:r>
          </w:p>
        </w:tc>
        <w:tc>
          <w:tcPr>
            <w:tcW w:w="531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企业变更是否履行批准手续、开展风险分析。涉及物料品种改变、控制参数改变、作业方式改变、作业顺序改变等工艺变更及工艺联锁摘除/投用应有审批手续。（至少抽查1个变更）</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《关于加强化工过程安全管理的指导意见》（安监总管三〔2013〕88号）第八条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查现场、文件资料</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4.4.4</w:t>
            </w:r>
          </w:p>
        </w:tc>
        <w:tc>
          <w:tcPr>
            <w:tcW w:w="531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应建立工艺报警处置程序，发生工艺报警后，岗位员工应按规定进行及时有效处置，并如实记录。</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《关于加强化工过程安全管理的指导意见》（安监总管三〔2013〕88号）第八条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查现场、DCS或PLC、报警记录</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4.4.5</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生产过程中严禁出现超温、超压、超液位运行情况，及时处置工艺报警并记录。</w:t>
            </w:r>
            <w:r>
              <w:rPr>
                <w:rFonts w:hint="eastAsia" w:ascii="宋体" w:hAnsi="宋体" w:eastAsia="宋体" w:cs="宋体"/>
                <w:kern w:val="0"/>
                <w:szCs w:val="21"/>
              </w:rPr>
              <w:br w:type="textWrapping"/>
            </w:r>
            <w:r>
              <w:rPr>
                <w:rFonts w:hint="eastAsia" w:ascii="宋体" w:hAnsi="宋体" w:eastAsia="宋体" w:cs="宋体"/>
                <w:kern w:val="0"/>
                <w:szCs w:val="21"/>
              </w:rPr>
              <w:t>（关注：1.通过查看DCS红主要反应设备的工艺控制数值，核实企业是否存在超负荷运行的情况。</w:t>
            </w:r>
            <w:r>
              <w:rPr>
                <w:rFonts w:hint="eastAsia" w:ascii="宋体" w:hAnsi="宋体" w:eastAsia="宋体" w:cs="宋体"/>
                <w:kern w:val="0"/>
                <w:szCs w:val="21"/>
              </w:rPr>
              <w:br w:type="textWrapping"/>
            </w:r>
            <w:r>
              <w:rPr>
                <w:rFonts w:hint="eastAsia" w:ascii="宋体" w:hAnsi="宋体" w:eastAsia="宋体" w:cs="宋体"/>
                <w:kern w:val="0"/>
                <w:szCs w:val="21"/>
              </w:rPr>
              <w:t>2.核实危险化学品储罐的液位报警及联锁是否处于投用状态，近期是否修改过控制指标，变更手续是否齐全）</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《关于加强化工过程安全管理的指导意见》（安监总管三〔2013〕88号）第九条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3948" w:type="dxa"/>
            <w:gridSpan w:val="5"/>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(五)开停车管理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4.5.1</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开停车前，企业要进行安全风险辨识分析，制定开停车方案，编制安全措施和开停车步骤确认表，并经生产和安全管理部门审查。</w:t>
            </w:r>
            <w:r>
              <w:rPr>
                <w:rFonts w:hint="eastAsia" w:ascii="宋体" w:hAnsi="宋体" w:eastAsia="宋体" w:cs="宋体"/>
                <w:kern w:val="0"/>
                <w:szCs w:val="21"/>
              </w:rPr>
              <w:br w:type="textWrapping"/>
            </w:r>
            <w:r>
              <w:rPr>
                <w:rFonts w:hint="eastAsia" w:ascii="宋体" w:hAnsi="宋体" w:eastAsia="宋体" w:cs="宋体"/>
                <w:kern w:val="0"/>
                <w:szCs w:val="21"/>
              </w:rPr>
              <w:t>注：如果企业存在复产复工情况，主要查复产复工的开停车方案。</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《国家安全监管总局关于加强化工过程安全管理的指导意见》（安监总管三〔2013〕88号）第十条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查开停车方案、操作规程</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4.5.2</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在关键设备交付检维修前与检维修后投入使用前，应进行安全条件确认。</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《危险化学品企业安全风险隐患排查治理导则》（应急〔2019〕78号）</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查检修计划及记录</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3948" w:type="dxa"/>
            <w:gridSpan w:val="5"/>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（六）三年行动推进情况（精细化工企业“四个清零”-反应安全风险评估）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4.6.1</w:t>
            </w:r>
          </w:p>
        </w:tc>
        <w:tc>
          <w:tcPr>
            <w:tcW w:w="5316"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涉及硝化、氯化、氟化、重氮化、过氧化工艺的精细化工生产装置，开展全流程反应安全风险评估。</w:t>
            </w:r>
          </w:p>
        </w:tc>
        <w:tc>
          <w:tcPr>
            <w:tcW w:w="4413"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《关于加强精细化工反应安全风险评估工作的指导意见》（安监总管三〔2017〕1号）</w:t>
            </w:r>
            <w:r>
              <w:rPr>
                <w:rFonts w:hint="eastAsia" w:ascii="宋体" w:hAnsi="宋体" w:eastAsia="宋体" w:cs="宋体"/>
                <w:kern w:val="0"/>
                <w:sz w:val="22"/>
              </w:rPr>
              <w:br w:type="textWrapping"/>
            </w:r>
            <w:r>
              <w:rPr>
                <w:rFonts w:hint="eastAsia" w:ascii="宋体" w:hAnsi="宋体" w:eastAsia="宋体" w:cs="宋体"/>
                <w:kern w:val="0"/>
                <w:sz w:val="22"/>
              </w:rPr>
              <w:t>《危险化学品安全专项整治三年行动实施方案》</w:t>
            </w:r>
          </w:p>
        </w:tc>
        <w:tc>
          <w:tcPr>
            <w:tcW w:w="1633"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查反应安全风险评估报告</w:t>
            </w:r>
          </w:p>
        </w:tc>
        <w:tc>
          <w:tcPr>
            <w:tcW w:w="17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4.6.2</w:t>
            </w:r>
          </w:p>
        </w:tc>
        <w:tc>
          <w:tcPr>
            <w:tcW w:w="5316"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涉及硝化、氯化、氟化、重氮化、过氧化工艺的精细化工生产装置，对相关原料、中间产品、产品及副产物的热稳定性测试。</w:t>
            </w:r>
          </w:p>
        </w:tc>
        <w:tc>
          <w:tcPr>
            <w:tcW w:w="4413"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《关于加强精细化工反应安全风险评估工作的指导意见》（安监总管三〔2017〕1号）</w:t>
            </w:r>
            <w:r>
              <w:rPr>
                <w:rFonts w:hint="eastAsia" w:ascii="宋体" w:hAnsi="宋体" w:eastAsia="宋体" w:cs="宋体"/>
                <w:kern w:val="0"/>
                <w:sz w:val="22"/>
              </w:rPr>
              <w:br w:type="textWrapping"/>
            </w:r>
            <w:r>
              <w:rPr>
                <w:rFonts w:hint="eastAsia" w:ascii="宋体" w:hAnsi="宋体" w:eastAsia="宋体" w:cs="宋体"/>
                <w:kern w:val="0"/>
                <w:sz w:val="22"/>
              </w:rPr>
              <w:t>《危险化学品安全专项整治三年行动实施方案》</w:t>
            </w:r>
          </w:p>
        </w:tc>
        <w:tc>
          <w:tcPr>
            <w:tcW w:w="1633"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查反应安全风险评估报告</w:t>
            </w:r>
          </w:p>
        </w:tc>
        <w:tc>
          <w:tcPr>
            <w:tcW w:w="17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4.6.3</w:t>
            </w:r>
          </w:p>
        </w:tc>
        <w:tc>
          <w:tcPr>
            <w:tcW w:w="5316"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涉及硝化、氯化、氟化、重氮化、过氧化工艺的精细化工生产装置，对蒸馏、干燥、储存等单元操作进行风险评估。</w:t>
            </w:r>
          </w:p>
        </w:tc>
        <w:tc>
          <w:tcPr>
            <w:tcW w:w="4413"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《关于加强精细化工反应安全风险评估工作的指导意见》（安监总管三〔2017〕1号）</w:t>
            </w:r>
            <w:r>
              <w:rPr>
                <w:rFonts w:hint="eastAsia" w:ascii="宋体" w:hAnsi="宋体" w:eastAsia="宋体" w:cs="宋体"/>
                <w:kern w:val="0"/>
                <w:sz w:val="22"/>
              </w:rPr>
              <w:br w:type="textWrapping"/>
            </w:r>
            <w:r>
              <w:rPr>
                <w:rFonts w:hint="eastAsia" w:ascii="宋体" w:hAnsi="宋体" w:eastAsia="宋体" w:cs="宋体"/>
                <w:kern w:val="0"/>
                <w:sz w:val="22"/>
              </w:rPr>
              <w:t>《危险化学品安全专项整治三年行动实施方案》</w:t>
            </w:r>
          </w:p>
        </w:tc>
        <w:tc>
          <w:tcPr>
            <w:tcW w:w="1633"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查安全风险评估报告</w:t>
            </w:r>
          </w:p>
        </w:tc>
        <w:tc>
          <w:tcPr>
            <w:tcW w:w="17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4.6.4</w:t>
            </w:r>
          </w:p>
        </w:tc>
        <w:tc>
          <w:tcPr>
            <w:tcW w:w="5316"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除以上重点监管工艺生产装置，对于涉及其他重点监管工艺的精细化工生产装置按照安监总管三〔2017〕1号的要求，开展了反应安全风险评估。</w:t>
            </w:r>
          </w:p>
        </w:tc>
        <w:tc>
          <w:tcPr>
            <w:tcW w:w="4413"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《关于加强精细化工反应安全风险评估工作的指导意见》（安监总管三〔2017〕1号）</w:t>
            </w:r>
          </w:p>
        </w:tc>
        <w:tc>
          <w:tcPr>
            <w:tcW w:w="1633"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查安全风险评估报告</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停产停业整顿或暂时停产停业、停止使用相关设施设备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4.6.5</w:t>
            </w:r>
          </w:p>
        </w:tc>
        <w:tc>
          <w:tcPr>
            <w:tcW w:w="5316"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1.反应安全风险评估报告内容符合安监总管三〔2017〕1号要求，有工艺危险等级评估结果和具体建议措施。</w:t>
            </w:r>
            <w:r>
              <w:rPr>
                <w:rFonts w:hint="eastAsia" w:ascii="宋体" w:hAnsi="宋体" w:eastAsia="宋体" w:cs="宋体"/>
                <w:kern w:val="0"/>
                <w:sz w:val="22"/>
              </w:rPr>
              <w:br w:type="textWrapping"/>
            </w:r>
            <w:r>
              <w:rPr>
                <w:rFonts w:hint="eastAsia" w:ascii="宋体" w:hAnsi="宋体" w:eastAsia="宋体" w:cs="宋体"/>
                <w:kern w:val="0"/>
                <w:sz w:val="22"/>
              </w:rPr>
              <w:t>2.企业落实反应安全风险评估报告中的建议措施。</w:t>
            </w:r>
          </w:p>
        </w:tc>
        <w:tc>
          <w:tcPr>
            <w:tcW w:w="4413"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《关于加强精细化工反应安全风险评估工作的指导意见》（安监总管三〔2017〕1号）</w:t>
            </w:r>
          </w:p>
        </w:tc>
        <w:tc>
          <w:tcPr>
            <w:tcW w:w="1633"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查反应安全风险评估报告、现场</w:t>
            </w:r>
          </w:p>
        </w:tc>
        <w:tc>
          <w:tcPr>
            <w:tcW w:w="17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3948" w:type="dxa"/>
            <w:gridSpan w:val="5"/>
            <w:shd w:val="clear" w:color="auto" w:fill="auto"/>
            <w:vAlign w:val="center"/>
          </w:tcPr>
          <w:p>
            <w:pPr>
              <w:widowControl/>
              <w:jc w:val="center"/>
              <w:rPr>
                <w:rFonts w:ascii="宋体" w:hAnsi="宋体" w:eastAsia="宋体" w:cs="宋体"/>
                <w:kern w:val="0"/>
                <w:sz w:val="28"/>
                <w:szCs w:val="28"/>
              </w:rPr>
            </w:pPr>
            <w:r>
              <w:rPr>
                <w:rFonts w:hint="eastAsia" w:ascii="宋体" w:hAnsi="宋体" w:eastAsia="宋体" w:cs="宋体"/>
                <w:b/>
                <w:bCs/>
                <w:kern w:val="0"/>
                <w:sz w:val="28"/>
                <w:szCs w:val="28"/>
              </w:rPr>
              <w:t>五、设备安全风险隐患排查表</w:t>
            </w:r>
            <w:r>
              <w:rPr>
                <w:rFonts w:hint="eastAsia" w:ascii="宋体" w:hAnsi="宋体" w:eastAsia="宋体" w:cs="宋体"/>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3948" w:type="dxa"/>
            <w:gridSpan w:val="5"/>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（一）设备设施管理体系的建立与执行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5.1.1</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不得使用国家明令淘汰、禁止使用的危及生产安全的设备。</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《关于印发淘汰落后安全技术装备目录（2015年第一批）的通知》（安监总科技〔2015〕75号）</w:t>
            </w:r>
            <w:r>
              <w:rPr>
                <w:rFonts w:hint="eastAsia" w:ascii="宋体" w:hAnsi="宋体" w:eastAsia="宋体" w:cs="宋体"/>
                <w:kern w:val="0"/>
                <w:szCs w:val="21"/>
              </w:rPr>
              <w:br w:type="textWrapping"/>
            </w:r>
            <w:r>
              <w:rPr>
                <w:rFonts w:hint="eastAsia" w:ascii="宋体" w:hAnsi="宋体" w:eastAsia="宋体" w:cs="宋体"/>
                <w:kern w:val="0"/>
                <w:szCs w:val="21"/>
              </w:rPr>
              <w:t>《淘汰落后安全技术工艺、设备目录（2016年）的通知》（安监总科技〔2016〕137号）</w:t>
            </w:r>
            <w:r>
              <w:rPr>
                <w:rFonts w:hint="eastAsia" w:ascii="宋体" w:hAnsi="宋体" w:eastAsia="宋体" w:cs="宋体"/>
                <w:kern w:val="0"/>
                <w:szCs w:val="21"/>
              </w:rPr>
              <w:br w:type="textWrapping"/>
            </w:r>
            <w:r>
              <w:rPr>
                <w:rFonts w:hint="eastAsia" w:ascii="宋体" w:hAnsi="宋体" w:eastAsia="宋体" w:cs="宋体"/>
                <w:kern w:val="0"/>
                <w:szCs w:val="21"/>
              </w:rPr>
              <w:t>《应急管理部办公厅关于印发&lt;淘汰落后危险化学品安全生产工艺技术设备目录（第一批）&gt;的通知》（应急厅〔2020〕38号）</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查安全评价报告、现场</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暂扣或吊销安全生产许可证类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5.1.2</w:t>
            </w:r>
          </w:p>
        </w:tc>
        <w:tc>
          <w:tcPr>
            <w:tcW w:w="531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编制、执行设备操作和维护规程，按制度对设备定期检查和巡回检查。</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《关于加强化工过程安全管理的指导意见》（安监总管三〔2013〕88号）第十六条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查制度、记录。</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5.1.3</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企业是否存在设备设施变更，是否履行变更管理程序。</w:t>
            </w:r>
            <w:r>
              <w:rPr>
                <w:rFonts w:hint="eastAsia" w:ascii="宋体" w:hAnsi="宋体" w:eastAsia="宋体" w:cs="宋体"/>
                <w:kern w:val="0"/>
                <w:szCs w:val="21"/>
              </w:rPr>
              <w:br w:type="textWrapping"/>
            </w:r>
            <w:r>
              <w:rPr>
                <w:rFonts w:hint="eastAsia" w:ascii="宋体" w:hAnsi="宋体" w:eastAsia="宋体" w:cs="宋体"/>
                <w:kern w:val="0"/>
                <w:szCs w:val="21"/>
              </w:rPr>
              <w:t>重点：通过查检维修记录、特殊作业票证、隐患台账、设备原始资料及现场，是否存在主要设备设施型号、材质发生变化或进行了更新改造等未履行手续的情况。</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《关于危险化学品企业贯彻落实&lt;国务院关于进一步加强企业安全生产工作的通知&gt;的实施意见》（安监总管三〔2010〕186号）</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查变更资料</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3948" w:type="dxa"/>
            <w:gridSpan w:val="5"/>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（二）设备的预防性维修和检测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5.2.1</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安全设施应编入设备检维修计划，定期检维修。安全设施不得随意拆除、挪用或弃置不用，因检维修拆除的，检维修完毕后应立即复原。</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《关于加强化工过程安全管理的指导意见》（安监总管三〔2013〕88号）第十七条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查计划、现场</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5.2.2</w:t>
            </w:r>
          </w:p>
        </w:tc>
        <w:tc>
          <w:tcPr>
            <w:tcW w:w="531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企业应建立设备防腐蚀管理制度，并依据制度定期对易腐蚀、易磨损的容器及管道，应定期测厚，有监测记录。</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《关于加强化工过程安全管理的指导意见》（安监总管三〔2013〕88号）第十六条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查制度</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5.2.3</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是否有延迟检修带病运行行为。</w:t>
            </w:r>
            <w:r>
              <w:rPr>
                <w:rFonts w:hint="eastAsia" w:ascii="宋体" w:hAnsi="宋体" w:eastAsia="宋体" w:cs="宋体"/>
                <w:kern w:val="0"/>
                <w:szCs w:val="21"/>
              </w:rPr>
              <w:br w:type="textWrapping"/>
            </w:r>
            <w:r>
              <w:rPr>
                <w:rFonts w:hint="eastAsia" w:ascii="宋体" w:hAnsi="宋体" w:eastAsia="宋体" w:cs="宋体"/>
                <w:kern w:val="0"/>
                <w:szCs w:val="21"/>
              </w:rPr>
              <w:t>1.是否存在装置设备延迟检修、未经评估擅自延长检修周期等情况。</w:t>
            </w:r>
            <w:r>
              <w:rPr>
                <w:rFonts w:hint="eastAsia" w:ascii="宋体" w:hAnsi="宋体" w:eastAsia="宋体" w:cs="宋体"/>
                <w:kern w:val="0"/>
                <w:szCs w:val="21"/>
              </w:rPr>
              <w:br w:type="textWrapping"/>
            </w:r>
            <w:r>
              <w:rPr>
                <w:rFonts w:hint="eastAsia" w:ascii="宋体" w:hAnsi="宋体" w:eastAsia="宋体" w:cs="宋体"/>
                <w:kern w:val="0"/>
                <w:szCs w:val="21"/>
              </w:rPr>
              <w:t>2.是否存在带病运行、强行生产的情况。</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《危险化学品企业安全风险隐患排查治理导则》（应急〔2019〕78号）、《关于对危险化学品领域安全生产新情况新问题开展专项排查整治的通知》（应急厅函〔2021〕129号）</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br w:type="textWrapping"/>
            </w:r>
            <w:r>
              <w:rPr>
                <w:rFonts w:hint="eastAsia" w:ascii="宋体" w:hAnsi="宋体" w:eastAsia="宋体" w:cs="宋体"/>
                <w:kern w:val="0"/>
                <w:szCs w:val="21"/>
              </w:rPr>
              <w:t>查检修计划、计划执行情况，查现场</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5.2.4</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在设备和管线的排放口、采样口等排放部位，应通过加装盲板、丝堵、管帽、双阀等措施。</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《国家安全监管总局关于加强化工企业泄漏管理的指导意见》（安监总管三〔2014〕94号）第（五）条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5.2.5</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定期对涉及液态烃、高温油等泄漏后果严重的部位(如管道、设备、机泵等动、静密封点)进行泄漏检测，对泄漏部位及时维修或更换。</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《国家安全监管总局关于加强化工企业泄漏管理的指导意见》（安监总管三〔2014〕94号）</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查检测记录、查现场</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5.2.6</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设备油视镜应完好、清晰、无渗油，油位线清楚。</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《关于加强化工过程安全管理的指导意见》（安监总管三〔2013〕88号）第十六条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5.2.7</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有可燃液体设备的多层建筑物的楼板，应采取防止可燃液体泄漏至下层的措施。</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《石油化工企业设计防火标准（2018版》（GB 50160-2008）第5.7.5条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5.2.8</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1</w:t>
            </w:r>
            <w:r>
              <w:rPr>
                <w:rFonts w:ascii="宋体" w:hAnsi="宋体" w:eastAsia="宋体" w:cs="宋体"/>
                <w:kern w:val="0"/>
                <w:szCs w:val="21"/>
              </w:rPr>
              <w:t>.</w:t>
            </w:r>
            <w:r>
              <w:rPr>
                <w:rFonts w:hint="eastAsia" w:ascii="宋体" w:hAnsi="宋体" w:eastAsia="宋体" w:cs="宋体"/>
                <w:kern w:val="0"/>
                <w:szCs w:val="21"/>
              </w:rPr>
              <w:t>企业应对生产装置是否属于老旧装置进行辨识；</w:t>
            </w:r>
          </w:p>
          <w:p>
            <w:pPr>
              <w:widowControl/>
              <w:rPr>
                <w:rFonts w:ascii="宋体" w:hAnsi="宋体" w:eastAsia="宋体" w:cs="宋体"/>
                <w:kern w:val="0"/>
                <w:szCs w:val="21"/>
              </w:rPr>
            </w:pPr>
            <w:r>
              <w:rPr>
                <w:rFonts w:ascii="宋体" w:hAnsi="宋体" w:eastAsia="宋体" w:cs="宋体"/>
                <w:kern w:val="0"/>
                <w:szCs w:val="21"/>
              </w:rPr>
              <w:t>2.</w:t>
            </w:r>
            <w:r>
              <w:rPr>
                <w:rFonts w:hint="eastAsia" w:ascii="宋体" w:hAnsi="宋体" w:eastAsia="宋体" w:cs="宋体"/>
                <w:kern w:val="0"/>
                <w:szCs w:val="21"/>
              </w:rPr>
              <w:t>对于列入老旧装置范围的进行安全风险评估，确定</w:t>
            </w:r>
            <w:r>
              <w:rPr>
                <w:rFonts w:ascii="宋体" w:hAnsi="宋体" w:eastAsia="宋体" w:cs="宋体"/>
                <w:kern w:val="0"/>
                <w:szCs w:val="21"/>
              </w:rPr>
              <w:t>老旧装置</w:t>
            </w:r>
            <w:r>
              <w:rPr>
                <w:rFonts w:hint="eastAsia" w:ascii="宋体" w:hAnsi="宋体" w:eastAsia="宋体" w:cs="宋体"/>
                <w:kern w:val="0"/>
                <w:szCs w:val="21"/>
              </w:rPr>
              <w:t>安全</w:t>
            </w:r>
            <w:r>
              <w:rPr>
                <w:rFonts w:ascii="宋体" w:hAnsi="宋体" w:eastAsia="宋体" w:cs="宋体"/>
                <w:kern w:val="0"/>
                <w:szCs w:val="21"/>
              </w:rPr>
              <w:t>风险等级</w:t>
            </w:r>
            <w:r>
              <w:rPr>
                <w:rFonts w:hint="eastAsia" w:ascii="宋体" w:hAnsi="宋体" w:eastAsia="宋体" w:cs="宋体"/>
                <w:kern w:val="0"/>
                <w:szCs w:val="21"/>
              </w:rPr>
              <w:t>，并落实整改措施。</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关于印发《危险化学品生产使用企业老旧装置安全风险评估指南（试行）》的通知</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查竣工验收报告、安全风险评估报告</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3948" w:type="dxa"/>
            <w:gridSpan w:val="5"/>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（三）动设备的管理和运行状况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5.3.1</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1.可燃气体压缩机、液化烃、可燃液体泵不得使用皮带传动。</w:t>
            </w:r>
            <w:r>
              <w:rPr>
                <w:rFonts w:hint="eastAsia" w:ascii="宋体" w:hAnsi="宋体" w:eastAsia="宋体" w:cs="宋体"/>
                <w:kern w:val="0"/>
                <w:szCs w:val="21"/>
              </w:rPr>
              <w:br w:type="textWrapping"/>
            </w:r>
            <w:r>
              <w:rPr>
                <w:rFonts w:hint="eastAsia" w:ascii="宋体" w:hAnsi="宋体" w:eastAsia="宋体" w:cs="宋体"/>
                <w:kern w:val="0"/>
                <w:szCs w:val="21"/>
              </w:rPr>
              <w:t>2.在爆炸危险区域内的其他传动设备若必须使用皮带传动时，应使用防静电皮带。</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《石油化工企业设计防火标准（2018年版）》（GB 50160-2008）第5.7.7条</w:t>
            </w:r>
            <w:r>
              <w:rPr>
                <w:rFonts w:hint="eastAsia" w:ascii="宋体" w:hAnsi="宋体" w:eastAsia="宋体" w:cs="宋体"/>
                <w:kern w:val="0"/>
                <w:szCs w:val="21"/>
              </w:rPr>
              <w:br w:type="textWrapping"/>
            </w:r>
            <w:r>
              <w:rPr>
                <w:rFonts w:hint="eastAsia" w:ascii="宋体" w:hAnsi="宋体" w:eastAsia="宋体" w:cs="宋体"/>
                <w:kern w:val="0"/>
                <w:szCs w:val="21"/>
              </w:rPr>
              <w:t>《精细化工企业工程设计防火标准》（GB  51283-2020）第5.3.5条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5.3.2</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企业应监测大机组和重点动设备转速、振动、位移、温度、压力等运行参数，及时评估设备运行状况。</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《关于加强化工过程安全管理的指导意见》（安监总管三〔2013〕88号）第十七条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5.3.3</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离心式可燃气体压缩机和可燃液体泵应在其出口管道上安装止回阀。</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《石油化工企业设计防火标准（2018年版）》（GB 50160-2008）第7.2.11条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5.3.4</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传动带、转轴、传动链、皮带轮、齿轮等转动部位，都应设置安全防护装置。</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《生产设备安全卫生设计准则》（GB 5083-1999 ）第6.1.6条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3948" w:type="dxa"/>
            <w:gridSpan w:val="5"/>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（四）静设备的管理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5.4.1</w:t>
            </w:r>
          </w:p>
        </w:tc>
        <w:tc>
          <w:tcPr>
            <w:tcW w:w="531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采用固定顶罐或低压罐存储可燃液体时，应采用氮气或惰性气体密封。有氮气保护设施的储罐，氮封系统应完好在用，并有事故泄压设备。</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《关于进一步加强化学品罐区安全管理的通知》（安监总管三〔2014〕68号）第二条</w:t>
            </w:r>
            <w:r>
              <w:rPr>
                <w:rFonts w:hint="eastAsia" w:ascii="宋体" w:hAnsi="宋体" w:eastAsia="宋体" w:cs="宋体"/>
                <w:kern w:val="0"/>
                <w:szCs w:val="21"/>
              </w:rPr>
              <w:br w:type="textWrapping"/>
            </w:r>
            <w:r>
              <w:rPr>
                <w:rFonts w:hint="eastAsia" w:ascii="宋体" w:hAnsi="宋体" w:eastAsia="宋体" w:cs="宋体"/>
                <w:kern w:val="0"/>
                <w:szCs w:val="21"/>
              </w:rPr>
              <w:t>《精细化工企业工程设计防火标准》（GB  51283-2020）第6.2.2条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查设计、现场。</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5.4.2</w:t>
            </w:r>
          </w:p>
        </w:tc>
        <w:tc>
          <w:tcPr>
            <w:tcW w:w="531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特种设备应由具有资质的单位设计、制造和安装。</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5.4.3</w:t>
            </w:r>
          </w:p>
        </w:tc>
        <w:tc>
          <w:tcPr>
            <w:tcW w:w="531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应有特种设备的使用登记证；使用单位、检验机构应严格按规定做好压力容器的定期检验工作。</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《固定式压力容器安全技术监察规程》(TSG 21-2016)</w:t>
            </w:r>
          </w:p>
        </w:tc>
        <w:tc>
          <w:tcPr>
            <w:tcW w:w="163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查检验报告</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5.4.4</w:t>
            </w:r>
          </w:p>
        </w:tc>
        <w:tc>
          <w:tcPr>
            <w:tcW w:w="531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可燃液体地上储罐的进出口管道应采用柔性连接。</w:t>
            </w:r>
          </w:p>
        </w:tc>
        <w:tc>
          <w:tcPr>
            <w:tcW w:w="441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《石油化工企业设计防火标准（2018版》（GB 50160-2008）第6.2.25条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5.4.5</w:t>
            </w:r>
          </w:p>
        </w:tc>
        <w:tc>
          <w:tcPr>
            <w:tcW w:w="531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受工艺条件或介质特性所限，无法排入火炬或装置处理排放系统的可燃气体，当通过排气筒、放空管直接向大气排放时，排气筒、放空管的高度应符合下列规定：</w:t>
            </w:r>
            <w:r>
              <w:rPr>
                <w:rFonts w:hint="eastAsia" w:ascii="宋体" w:hAnsi="宋体" w:eastAsia="宋体" w:cs="宋体"/>
                <w:kern w:val="0"/>
                <w:szCs w:val="21"/>
              </w:rPr>
              <w:br w:type="textWrapping"/>
            </w:r>
            <w:r>
              <w:rPr>
                <w:rFonts w:hint="eastAsia" w:ascii="宋体" w:hAnsi="宋体" w:eastAsia="宋体" w:cs="宋体"/>
                <w:kern w:val="0"/>
                <w:szCs w:val="21"/>
              </w:rPr>
              <w:t>1.连续排放的排气筒顶或放空管口应高出20m范围内的平台或建筑物顶3.5m以上， 位于排放口水平20m以外斜上45°的范围内不宜布置平台或建筑物；</w:t>
            </w:r>
            <w:r>
              <w:rPr>
                <w:rFonts w:hint="eastAsia" w:ascii="宋体" w:hAnsi="宋体" w:eastAsia="宋体" w:cs="宋体"/>
                <w:kern w:val="0"/>
                <w:szCs w:val="21"/>
              </w:rPr>
              <w:br w:type="textWrapping"/>
            </w:r>
            <w:r>
              <w:rPr>
                <w:rFonts w:hint="eastAsia" w:ascii="宋体" w:hAnsi="宋体" w:eastAsia="宋体" w:cs="宋体"/>
                <w:kern w:val="0"/>
                <w:szCs w:val="21"/>
              </w:rPr>
              <w:t>2.间歇排放的排气筒顶或放空管口应高出10m范围内的平台或建筑物顶3.5m以上， 位于排放口水平10m以外斜上45°的范围内 不宜布置平台或建筑物；</w:t>
            </w:r>
            <w:r>
              <w:rPr>
                <w:rFonts w:hint="eastAsia" w:ascii="宋体" w:hAnsi="宋体" w:eastAsia="宋体" w:cs="宋体"/>
                <w:kern w:val="0"/>
                <w:szCs w:val="21"/>
              </w:rPr>
              <w:br w:type="textWrapping"/>
            </w:r>
            <w:r>
              <w:rPr>
                <w:rFonts w:hint="eastAsia" w:ascii="宋体" w:hAnsi="宋体" w:eastAsia="宋体" w:cs="宋体"/>
                <w:kern w:val="0"/>
                <w:szCs w:val="21"/>
              </w:rPr>
              <w:t>3.安全阀排放管口不得朝向邻近设备或有人通过的地方，排放管口应高出8m范围内的平台或建筑物顶3m以上。</w:t>
            </w:r>
          </w:p>
        </w:tc>
        <w:tc>
          <w:tcPr>
            <w:tcW w:w="441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《石油化工企业设计防火标准（2018版》（GB 50160-2008）第5.5.11条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5.4.6</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加热炉现场运行管理，应满足：</w:t>
            </w:r>
            <w:r>
              <w:rPr>
                <w:rFonts w:hint="eastAsia" w:ascii="宋体" w:hAnsi="宋体" w:eastAsia="宋体" w:cs="宋体"/>
                <w:kern w:val="0"/>
                <w:szCs w:val="21"/>
              </w:rPr>
              <w:br w:type="textWrapping"/>
            </w:r>
            <w:r>
              <w:rPr>
                <w:rFonts w:hint="eastAsia" w:ascii="宋体" w:hAnsi="宋体" w:eastAsia="宋体" w:cs="宋体"/>
                <w:kern w:val="0"/>
                <w:szCs w:val="21"/>
              </w:rPr>
              <w:t xml:space="preserve">1.加热炉燃烧过程中，工艺介质流量低或中断燃烧联锁、燃料气管道压力超高、超低低联锁以及引风机停运联锁等应正常投用；                                                                                                                                                                                                                                                                 </w:t>
            </w:r>
            <w:r>
              <w:rPr>
                <w:rFonts w:hint="eastAsia" w:ascii="宋体" w:hAnsi="宋体" w:eastAsia="宋体" w:cs="宋体"/>
                <w:kern w:val="0"/>
                <w:szCs w:val="21"/>
              </w:rPr>
              <w:br w:type="textWrapping"/>
            </w:r>
            <w:r>
              <w:rPr>
                <w:rFonts w:hint="eastAsia" w:ascii="宋体" w:hAnsi="宋体" w:eastAsia="宋体" w:cs="宋体"/>
                <w:kern w:val="0"/>
                <w:szCs w:val="21"/>
              </w:rPr>
              <w:t>2.加热炉上的控制仪表以及检测仪表应正常投用，无故障，并定期对所有氧含量分析仪进行校验；</w:t>
            </w:r>
            <w:r>
              <w:rPr>
                <w:rFonts w:hint="eastAsia" w:ascii="宋体" w:hAnsi="宋体" w:eastAsia="宋体" w:cs="宋体"/>
                <w:kern w:val="0"/>
                <w:szCs w:val="21"/>
              </w:rPr>
              <w:br w:type="textWrapping"/>
            </w:r>
            <w:r>
              <w:rPr>
                <w:rFonts w:hint="eastAsia" w:ascii="宋体" w:hAnsi="宋体" w:eastAsia="宋体" w:cs="宋体"/>
                <w:kern w:val="0"/>
                <w:szCs w:val="21"/>
              </w:rPr>
              <w:t>3.灭火蒸汽系统处于备用状态。</w:t>
            </w:r>
          </w:p>
        </w:tc>
        <w:tc>
          <w:tcPr>
            <w:tcW w:w="441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《危险化学品企业安全风险隐患排查治理导则》（应急〔2019〕78号）</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5.4.7</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加热炉燃料气管道上的分液罐的凝液不得敞开排放。</w:t>
            </w:r>
          </w:p>
        </w:tc>
        <w:tc>
          <w:tcPr>
            <w:tcW w:w="441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《石油化工企业设计防火标准（2018年版）》（GB 50160-2008）第7.2.13条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5.4.8</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导热油储油罐上安装的液面计不得采用玻璃管液面计，储罐上应安装压力表和安全阀。</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《导热油加热炉系统规范》（SY/T 0524-2016）第9.5、9.6条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5.4.9</w:t>
            </w:r>
          </w:p>
        </w:tc>
        <w:tc>
          <w:tcPr>
            <w:tcW w:w="531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导热油炉及附属导热油储罐、导热油炉输送泵等设备周围，应设置防止导热油外溢的措施。</w:t>
            </w:r>
          </w:p>
        </w:tc>
        <w:tc>
          <w:tcPr>
            <w:tcW w:w="441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导热油加热炉系统规范》（SY/T 0524-2016）、《精细化工企业工程设计防火标准》（GB  51283-2020）第5.4.2条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查设计、现场</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5.4.10</w:t>
            </w:r>
          </w:p>
        </w:tc>
        <w:tc>
          <w:tcPr>
            <w:tcW w:w="531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导热油管道进入生产设施处应设置紧急切断阀。导热油炉系统应安装安全泄放装置。</w:t>
            </w:r>
          </w:p>
        </w:tc>
        <w:tc>
          <w:tcPr>
            <w:tcW w:w="441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导热油加热炉系统规范》（SY/T 0524-2016）、《精细化工企业工程设计防火标准》（GB  51283-2020）第5.4.3条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查设计、现场</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5.4.11</w:t>
            </w:r>
          </w:p>
        </w:tc>
        <w:tc>
          <w:tcPr>
            <w:tcW w:w="531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导热油炉加热燃料气管道应采取下列保护措施：1.设置低压报警和低低压联锁切断系统；2.在燃料气调节阀与导热油炉之间设置阻火器。</w:t>
            </w:r>
          </w:p>
        </w:tc>
        <w:tc>
          <w:tcPr>
            <w:tcW w:w="441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导热油加热炉系统规范》（SY/T 0524-2016）、《精细化工企业工程设计防火标准》（GB  51283-2020）第5.4.4条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查设计、现场</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5.4.12</w:t>
            </w:r>
          </w:p>
        </w:tc>
        <w:tc>
          <w:tcPr>
            <w:tcW w:w="531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燃气加热炉、导热油炉应有火焰监测和熄火保护系统。</w:t>
            </w:r>
          </w:p>
        </w:tc>
        <w:tc>
          <w:tcPr>
            <w:tcW w:w="441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《应急管理部办公厅关于印发&lt;淘汰落后危险化学品安全生产工艺技术设备目录（第一批）&gt;的通知》（应急厅〔2020〕38号）</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查设计、现场</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5.4.13</w:t>
            </w:r>
          </w:p>
        </w:tc>
        <w:tc>
          <w:tcPr>
            <w:tcW w:w="531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涉及光气、氯气、硫化氢等剧毒气体管道穿越除厂区外的公共区域（包括化工园区、工业园区），且重大事故隐患排除前或者排除过程中无法保证安全的。</w:t>
            </w:r>
          </w:p>
        </w:tc>
        <w:tc>
          <w:tcPr>
            <w:tcW w:w="441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《危险化学品输送管道安全管理规定》第七条；《化工和危险化学品生产经营单位重大生产安全事故隐患判定标准（试行）》第八条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停产停业整顿或暂时停产停业、停止使用相关设施设备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5.4.14</w:t>
            </w:r>
          </w:p>
        </w:tc>
        <w:tc>
          <w:tcPr>
            <w:tcW w:w="531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接触氢气的阀门不应采用铜和铜合金材料。</w:t>
            </w:r>
          </w:p>
        </w:tc>
        <w:tc>
          <w:tcPr>
            <w:tcW w:w="441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《深度冷冻法生产氧气及相关气体安全技术规程》（GB 6912-2008）</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3948" w:type="dxa"/>
            <w:gridSpan w:val="5"/>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（五）安全附件管理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5.5.1</w:t>
            </w:r>
          </w:p>
        </w:tc>
        <w:tc>
          <w:tcPr>
            <w:tcW w:w="531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企业应建立安全附件管理制度，或在有关制度中明确安全附件的管理内容。</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《关于加强化工过程安全管理的指导意见》（安监总管三〔2013〕88号）第十六条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查管理制度</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5.5.2</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企业应建立安全附件台账、爆破片更换记录。压力容器和压力管道的安全附件（含压力表、温度计、液面计、安全阀、爆破片）应齐全完好、有校验标记、在有效期内。</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《关于加强化工过程安全管理的指导意见》（安监总管三〔2013〕88号）第十六条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查台账、记录。</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5.5.3</w:t>
            </w:r>
          </w:p>
        </w:tc>
        <w:tc>
          <w:tcPr>
            <w:tcW w:w="531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储罐呼吸阀（液压安全阀）、阻火器、泡沫发生器、液位计、通气管等附件按规范设置，并定期检查或检测，有储罐附件检查维护记录。</w:t>
            </w:r>
          </w:p>
        </w:tc>
        <w:tc>
          <w:tcPr>
            <w:tcW w:w="441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《危险化学品企业安全风险隐患排查治理导则》（应急〔2019〕78号）</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查记录</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5.5.4</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安全阀、爆破片等安全附件正常投用。</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《化工和危险化学品生产经营单位重大生产安全事故隐患判定标准》</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5.5.5</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1.有可能被物料堵塞或腐蚀的安全阀，在安全阀前应设爆破片或在其出入口管道上采取吹扫、加热或保温等防堵措施。</w:t>
            </w:r>
            <w:r>
              <w:rPr>
                <w:rFonts w:hint="eastAsia" w:ascii="宋体" w:hAnsi="宋体" w:eastAsia="宋体" w:cs="宋体"/>
                <w:kern w:val="0"/>
                <w:szCs w:val="21"/>
              </w:rPr>
              <w:br w:type="textWrapping"/>
            </w:r>
            <w:r>
              <w:rPr>
                <w:rFonts w:hint="eastAsia" w:ascii="宋体" w:hAnsi="宋体" w:eastAsia="宋体" w:cs="宋体"/>
                <w:kern w:val="0"/>
                <w:szCs w:val="21"/>
              </w:rPr>
              <w:t>2.爆破片安全装置与安全阀之间的腔体应设置排气阀、压力表或其他报警指示器。用以指示爆破片是否渗漏或破裂，并及时排放腔体内积聚的压力，避免因背压而影响爆破片的爆破压力。</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《石油化工企业设计防火标准（2018版》（GB 50160-2008）第5.5.5条</w:t>
            </w:r>
            <w:r>
              <w:rPr>
                <w:rFonts w:hint="eastAsia" w:ascii="宋体" w:hAnsi="宋体" w:eastAsia="宋体" w:cs="宋体"/>
                <w:kern w:val="0"/>
                <w:szCs w:val="21"/>
              </w:rPr>
              <w:br w:type="textWrapping"/>
            </w:r>
            <w:r>
              <w:rPr>
                <w:rFonts w:hint="eastAsia" w:ascii="宋体" w:hAnsi="宋体" w:eastAsia="宋体" w:cs="宋体"/>
                <w:kern w:val="0"/>
                <w:szCs w:val="21"/>
              </w:rPr>
              <w:t>《安全阀与爆破片安全装置的组合》（GB/T 38599-2020）第4.9条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查设计、现场</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5.5.6</w:t>
            </w:r>
          </w:p>
        </w:tc>
        <w:tc>
          <w:tcPr>
            <w:tcW w:w="531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压力表的选取应符合相关要求，压力范围及检定标记明显。</w:t>
            </w:r>
          </w:p>
        </w:tc>
        <w:tc>
          <w:tcPr>
            <w:tcW w:w="441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《固定式压力容器安全技术监察规程》（TSG 21-2016 ）第9.2.1条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3948" w:type="dxa"/>
            <w:gridSpan w:val="5"/>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（六）设备设施布局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5.6.1</w:t>
            </w:r>
          </w:p>
        </w:tc>
        <w:tc>
          <w:tcPr>
            <w:tcW w:w="531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管廊的高度应满足装置内消防道路的设置要求。</w:t>
            </w:r>
          </w:p>
        </w:tc>
        <w:tc>
          <w:tcPr>
            <w:tcW w:w="441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《石油化工企业设计防火标准（2018版）》（GB 50160-2008）、《精细化工企业工程设计防火标准》（GB51283-2020）、《建筑设计防火规范（2018年版）》（GB 50016-2014）</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5.6.2</w:t>
            </w:r>
          </w:p>
        </w:tc>
        <w:tc>
          <w:tcPr>
            <w:tcW w:w="531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甲、乙类生产场所不应设置在地下或半地下。</w:t>
            </w:r>
          </w:p>
        </w:tc>
        <w:tc>
          <w:tcPr>
            <w:tcW w:w="441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《建筑设计防火规范（2018年版）》（GB 50016-2014）第3.3.4条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5.6.3</w:t>
            </w:r>
          </w:p>
        </w:tc>
        <w:tc>
          <w:tcPr>
            <w:tcW w:w="531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危化品储罐区的布置（防火堤、储罐组容积、储罐数量、容积等）应符合规范要求。</w:t>
            </w:r>
          </w:p>
        </w:tc>
        <w:tc>
          <w:tcPr>
            <w:tcW w:w="441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《石油化工企业设计防火标准（2018版）》（GB 50160-2008）、《精细化工企业工程设计防火标准》（GB51283-2020）、《建筑设计防火规范（2018年版）》（GB 50016-2014）、《石油库设计规范》（GB 50074-2015）</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5.6.4</w:t>
            </w:r>
          </w:p>
        </w:tc>
        <w:tc>
          <w:tcPr>
            <w:tcW w:w="531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可燃液体、液化烃的装卸设施（装卸车方式、鹤管、鹤管与泵间距等）应符合规范要求。</w:t>
            </w:r>
          </w:p>
        </w:tc>
        <w:tc>
          <w:tcPr>
            <w:tcW w:w="441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《石油化工企业设计防火标准（2018版）》（GB 50160-2008）第6.4条、《精细化工企业工程设计防火标准》（GB51283-2020）第6.4条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5.6.5</w:t>
            </w:r>
          </w:p>
        </w:tc>
        <w:tc>
          <w:tcPr>
            <w:tcW w:w="531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永久性的地上、地下管道不得穿越或跨越与其无关的工艺装置、系统单元或储罐组。</w:t>
            </w:r>
          </w:p>
        </w:tc>
        <w:tc>
          <w:tcPr>
            <w:tcW w:w="441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《石油化工企业设计防火标准（2018版）》（GB 50160-2008）第7.1.4条、《精细化工企业工程设计防火标准》（GB51283-2020）第7.1.4条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5.6.6</w:t>
            </w:r>
          </w:p>
        </w:tc>
        <w:tc>
          <w:tcPr>
            <w:tcW w:w="531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在跨越罐区泵房的可燃气体、液化烃和可燃液体的管道上不应设置阀门及易发生泄漏的管道附件。</w:t>
            </w:r>
          </w:p>
        </w:tc>
        <w:tc>
          <w:tcPr>
            <w:tcW w:w="441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《石油化工企业设计防火标准（2018版）》（GB 50160-2008）第7.1.4条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5.6.7</w:t>
            </w:r>
          </w:p>
        </w:tc>
        <w:tc>
          <w:tcPr>
            <w:tcW w:w="531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可燃气体、液化烃和可燃液体的管道不得穿过与其无关的建筑物。</w:t>
            </w:r>
          </w:p>
        </w:tc>
        <w:tc>
          <w:tcPr>
            <w:tcW w:w="441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《石油化工企业设计防火标准（2018版）》（GB 50160-2008）第7.2.2条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5.6.8</w:t>
            </w:r>
          </w:p>
        </w:tc>
        <w:tc>
          <w:tcPr>
            <w:tcW w:w="531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液化烃、液氯、液氨管道不得采用软管连接；可燃液体管道不得采用非金属软管连接。</w:t>
            </w:r>
          </w:p>
        </w:tc>
        <w:tc>
          <w:tcPr>
            <w:tcW w:w="441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《石油化工企业设计防火标准（2018版）》（GB 50160-2008）第7.2.18条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5.6.9</w:t>
            </w:r>
          </w:p>
        </w:tc>
        <w:tc>
          <w:tcPr>
            <w:tcW w:w="531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毒性为极度、高度危害的介质的厂际管道不应埋地敷设。</w:t>
            </w:r>
          </w:p>
        </w:tc>
        <w:tc>
          <w:tcPr>
            <w:tcW w:w="441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《石油化工企业设计防火标准（2018版）》（GB 50160-2008）第7.4.2条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5.6.10</w:t>
            </w:r>
          </w:p>
        </w:tc>
        <w:tc>
          <w:tcPr>
            <w:tcW w:w="531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储存I级和II级毒性液体的储罐不应与其他易燃和可燃液体储罐布置在同一防火堤内。</w:t>
            </w:r>
          </w:p>
        </w:tc>
        <w:tc>
          <w:tcPr>
            <w:tcW w:w="441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《储罐区防火堤设计规范》（GB 50351-2014）第3.2.1条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3948" w:type="dxa"/>
            <w:gridSpan w:val="5"/>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（七）企业雨污管网管理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5.7.1</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使用和生产甲、乙、丙类液体的厂房，其管、沟不应与相邻厂房的管、沟相通，下水道应设置隔油设施。</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《建筑设计防火规范(2018年版)》（GB50016-2014）第3.6.11条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5.7.2</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生产污水管道的下列部位应设水封，水封高度不得小于250mm：</w:t>
            </w:r>
            <w:r>
              <w:rPr>
                <w:rFonts w:hint="eastAsia" w:ascii="宋体" w:hAnsi="宋体" w:eastAsia="宋体" w:cs="宋体"/>
                <w:kern w:val="0"/>
                <w:szCs w:val="21"/>
              </w:rPr>
              <w:br w:type="textWrapping"/>
            </w:r>
            <w:r>
              <w:rPr>
                <w:rFonts w:hint="eastAsia" w:ascii="宋体" w:hAnsi="宋体" w:eastAsia="宋体" w:cs="宋体"/>
                <w:kern w:val="0"/>
                <w:szCs w:val="21"/>
              </w:rPr>
              <w:t>1.工艺装置内的塔、加热炉、泵、冷换设备等区围堰的排水出口；</w:t>
            </w:r>
            <w:r>
              <w:rPr>
                <w:rFonts w:hint="eastAsia" w:ascii="宋体" w:hAnsi="宋体" w:eastAsia="宋体" w:cs="宋体"/>
                <w:kern w:val="0"/>
                <w:szCs w:val="21"/>
              </w:rPr>
              <w:br w:type="textWrapping"/>
            </w:r>
            <w:r>
              <w:rPr>
                <w:rFonts w:hint="eastAsia" w:ascii="宋体" w:hAnsi="宋体" w:eastAsia="宋体" w:cs="宋体"/>
                <w:kern w:val="0"/>
                <w:szCs w:val="21"/>
              </w:rPr>
              <w:t>2.工艺装置、罐组或其他设施及建筑物、构筑物、管沟等的排水出口；</w:t>
            </w:r>
            <w:r>
              <w:rPr>
                <w:rFonts w:hint="eastAsia" w:ascii="宋体" w:hAnsi="宋体" w:eastAsia="宋体" w:cs="宋体"/>
                <w:kern w:val="0"/>
                <w:szCs w:val="21"/>
              </w:rPr>
              <w:br w:type="textWrapping"/>
            </w:r>
            <w:r>
              <w:rPr>
                <w:rFonts w:hint="eastAsia" w:ascii="宋体" w:hAnsi="宋体" w:eastAsia="宋体" w:cs="宋体"/>
                <w:kern w:val="0"/>
                <w:szCs w:val="21"/>
              </w:rPr>
              <w:t>3.全厂性的支干管与干管交汇处的支干管上；</w:t>
            </w:r>
            <w:r>
              <w:rPr>
                <w:rFonts w:hint="eastAsia" w:ascii="宋体" w:hAnsi="宋体" w:eastAsia="宋体" w:cs="宋体"/>
                <w:kern w:val="0"/>
                <w:szCs w:val="21"/>
              </w:rPr>
              <w:br w:type="textWrapping"/>
            </w:r>
            <w:r>
              <w:rPr>
                <w:rFonts w:hint="eastAsia" w:ascii="宋体" w:hAnsi="宋体" w:eastAsia="宋体" w:cs="宋体"/>
                <w:kern w:val="0"/>
                <w:szCs w:val="21"/>
              </w:rPr>
              <w:t>4.全厂性支干管、干管的管段长度超过300m时，应用水封井隔开。</w:t>
            </w:r>
            <w:r>
              <w:rPr>
                <w:rFonts w:hint="eastAsia" w:ascii="宋体" w:hAnsi="宋体" w:eastAsia="宋体" w:cs="宋体"/>
                <w:kern w:val="0"/>
                <w:szCs w:val="21"/>
              </w:rPr>
              <w:br w:type="textWrapping"/>
            </w:r>
            <w:r>
              <w:rPr>
                <w:rFonts w:hint="eastAsia" w:ascii="宋体" w:hAnsi="宋体" w:eastAsia="宋体" w:cs="宋体"/>
                <w:kern w:val="0"/>
                <w:szCs w:val="21"/>
              </w:rPr>
              <w:t>水封井及排水闸应完好可靠。</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《石油化工企业设计防火标准（2018版》（GB 50160-2008）第7.3.3条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3948" w:type="dxa"/>
            <w:gridSpan w:val="5"/>
            <w:shd w:val="clear" w:color="auto" w:fill="auto"/>
            <w:vAlign w:val="center"/>
          </w:tcPr>
          <w:p>
            <w:pPr>
              <w:widowControl/>
              <w:jc w:val="center"/>
              <w:rPr>
                <w:rFonts w:ascii="宋体" w:hAnsi="宋体" w:eastAsia="宋体" w:cs="宋体"/>
                <w:kern w:val="0"/>
                <w:sz w:val="28"/>
                <w:szCs w:val="28"/>
              </w:rPr>
            </w:pPr>
            <w:r>
              <w:rPr>
                <w:rFonts w:hint="eastAsia" w:ascii="宋体" w:hAnsi="宋体" w:eastAsia="宋体" w:cs="宋体"/>
                <w:b/>
                <w:bCs/>
                <w:kern w:val="0"/>
                <w:sz w:val="28"/>
                <w:szCs w:val="28"/>
              </w:rPr>
              <w:t>六、仪表安全风险隐患排查表</w:t>
            </w:r>
            <w:r>
              <w:rPr>
                <w:rFonts w:hint="eastAsia" w:ascii="宋体" w:hAnsi="宋体" w:eastAsia="宋体" w:cs="宋体"/>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3948" w:type="dxa"/>
            <w:gridSpan w:val="5"/>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（一）仪表安全管理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6.1.1</w:t>
            </w:r>
          </w:p>
        </w:tc>
        <w:tc>
          <w:tcPr>
            <w:tcW w:w="531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企业应建立仪表自动化控制系统安全管理、日常维护保养等制度。</w:t>
            </w:r>
          </w:p>
        </w:tc>
        <w:tc>
          <w:tcPr>
            <w:tcW w:w="441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《关于加强化工过程安全管理的指导意见》（安监总管三〔2013〕88号）第十六条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查制度</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6.1.2</w:t>
            </w:r>
          </w:p>
        </w:tc>
        <w:tc>
          <w:tcPr>
            <w:tcW w:w="531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企业应建立健全仪表检查、维护、使用、检定等各类台账及仪表巡检记录。</w:t>
            </w:r>
          </w:p>
        </w:tc>
        <w:tc>
          <w:tcPr>
            <w:tcW w:w="441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《关于加强化工过程安全管理的指导意见》（安监总管三〔2013〕88号）第十六条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查巡检记录</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6.1.3</w:t>
            </w:r>
          </w:p>
        </w:tc>
        <w:tc>
          <w:tcPr>
            <w:tcW w:w="531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联锁摘除和恢复应按工作票执行，摘除联锁保护系统有防范措施。</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《关于加强化工过程安全管理的指导意见》（安监总管三〔2013〕88号）第十六条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查现场、作业票、措施方案</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6.1.4</w:t>
            </w:r>
          </w:p>
        </w:tc>
        <w:tc>
          <w:tcPr>
            <w:tcW w:w="531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DCS和SIS系统应设置管理权限，岗位操作人员不应有修改自动控制系统所有工艺指标、报警和联锁值的权限。</w:t>
            </w:r>
          </w:p>
        </w:tc>
        <w:tc>
          <w:tcPr>
            <w:tcW w:w="441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《工业自动化和控制系统网络安全 集散控制系统(DCS) 第2部分：管理要求》（GB/T 33009.2-2016 ）第5.7.1.3条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查文件，现场</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6.1.5</w:t>
            </w:r>
          </w:p>
        </w:tc>
        <w:tc>
          <w:tcPr>
            <w:tcW w:w="531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控制系统组态修改应有记录。</w:t>
            </w:r>
          </w:p>
        </w:tc>
        <w:tc>
          <w:tcPr>
            <w:tcW w:w="441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《关于加强化工过程安全管理的指导意见》（安监总管三〔2013〕88号）第二十三条</w:t>
            </w:r>
            <w:r>
              <w:rPr>
                <w:rFonts w:hint="eastAsia" w:ascii="宋体" w:hAnsi="宋体" w:eastAsia="宋体" w:cs="宋体"/>
                <w:kern w:val="0"/>
                <w:szCs w:val="21"/>
              </w:rPr>
              <w:br w:type="textWrapping"/>
            </w:r>
            <w:r>
              <w:rPr>
                <w:rFonts w:hint="eastAsia" w:ascii="宋体" w:hAnsi="宋体" w:eastAsia="宋体" w:cs="宋体"/>
                <w:kern w:val="0"/>
                <w:szCs w:val="21"/>
              </w:rPr>
              <w:t>《工业自动化和控制系统网络安全集散控制系统(DCS)第2部分：管理要求》（GB/T 33009.2-2016）第5.9.2、5.11.2条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查变更审批单、记录</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6.1.6</w:t>
            </w:r>
          </w:p>
        </w:tc>
        <w:tc>
          <w:tcPr>
            <w:tcW w:w="5316" w:type="dxa"/>
            <w:shd w:val="clear" w:color="auto" w:fill="auto"/>
            <w:vAlign w:val="center"/>
          </w:tcPr>
          <w:p>
            <w:pPr>
              <w:widowControl/>
              <w:spacing w:after="240"/>
              <w:jc w:val="left"/>
              <w:rPr>
                <w:rFonts w:ascii="宋体" w:hAnsi="宋体" w:eastAsia="宋体" w:cs="宋体"/>
                <w:kern w:val="0"/>
                <w:szCs w:val="21"/>
              </w:rPr>
            </w:pPr>
            <w:r>
              <w:rPr>
                <w:rFonts w:hint="eastAsia" w:ascii="宋体" w:hAnsi="宋体" w:eastAsia="宋体" w:cs="宋体"/>
                <w:kern w:val="0"/>
                <w:szCs w:val="21"/>
              </w:rPr>
              <w:t>应对安全仪表系统进行安全完整性等级评估，评估提出的建议措施应落实整改。</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《关于加强化工过程安全管理的指导意见》（安监总管三〔2013〕88号）第十七条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查报告、现场</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3948" w:type="dxa"/>
            <w:gridSpan w:val="5"/>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（二）仪表系统管理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6.2.1</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化工生产装置自动化控制系统应设置不间断电源，可燃有毒气体检测报警系统应设置不间断电源，后备电池的供电时间不小于30min。</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《仪表供电设计规范》（HG/T 20509-2014）第7.1.3条</w:t>
            </w:r>
            <w:r>
              <w:rPr>
                <w:rFonts w:hint="eastAsia" w:ascii="宋体" w:hAnsi="宋体" w:eastAsia="宋体" w:cs="宋体"/>
                <w:kern w:val="0"/>
                <w:szCs w:val="21"/>
              </w:rPr>
              <w:br w:type="textWrapping"/>
            </w:r>
            <w:r>
              <w:rPr>
                <w:rFonts w:hint="eastAsia" w:ascii="宋体" w:hAnsi="宋体" w:eastAsia="宋体" w:cs="宋体"/>
                <w:kern w:val="0"/>
                <w:szCs w:val="21"/>
              </w:rPr>
              <w:t>《危险化学品企业安全风险隐患排查治理导则》（应急〔2019〕78号）</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6.2.2</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仪表气源应符合下列要求：</w:t>
            </w:r>
            <w:r>
              <w:rPr>
                <w:rFonts w:hint="eastAsia" w:ascii="宋体" w:hAnsi="宋体" w:eastAsia="宋体" w:cs="宋体"/>
                <w:kern w:val="0"/>
                <w:szCs w:val="21"/>
              </w:rPr>
              <w:br w:type="textWrapping"/>
            </w:r>
            <w:r>
              <w:rPr>
                <w:rFonts w:hint="eastAsia" w:ascii="宋体" w:hAnsi="宋体" w:eastAsia="宋体" w:cs="宋体"/>
                <w:kern w:val="0"/>
                <w:szCs w:val="21"/>
              </w:rPr>
              <w:t>1.采用清洁、干燥的空气；</w:t>
            </w:r>
            <w:r>
              <w:rPr>
                <w:rFonts w:hint="eastAsia" w:ascii="宋体" w:hAnsi="宋体" w:eastAsia="宋体" w:cs="宋体"/>
                <w:kern w:val="0"/>
                <w:szCs w:val="21"/>
              </w:rPr>
              <w:br w:type="textWrapping"/>
            </w:r>
            <w:r>
              <w:rPr>
                <w:rFonts w:hint="eastAsia" w:ascii="宋体" w:hAnsi="宋体" w:eastAsia="宋体" w:cs="宋体"/>
                <w:kern w:val="0"/>
                <w:szCs w:val="21"/>
              </w:rPr>
              <w:t>2.应设置备用气源。备用气源可采用备用压缩机组、贮气罐或第二气源（也可用干燥的氮气）。</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《石油化工仪表供气设计规范》（SH 3020-2013）第4.1.1、4.4.1条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6.2.3</w:t>
            </w:r>
          </w:p>
        </w:tc>
        <w:tc>
          <w:tcPr>
            <w:tcW w:w="531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重大危险源应配备温度、压力、液位、流量、组份等信息的不间断采集和监测系统以及可燃气体和有毒有害气体泄漏检测报警装置，并具备信息远传、连续记录、事故预警、信息存储（不少于30天）等功能。</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《危险化学品重大危险源监督管理暂行规定》（国家安全监管总局令第40号）第十三条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6.2.4</w:t>
            </w:r>
          </w:p>
        </w:tc>
        <w:tc>
          <w:tcPr>
            <w:tcW w:w="531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SIS显示的逻辑图应与PID图和现场一致。</w:t>
            </w:r>
            <w:r>
              <w:rPr>
                <w:rFonts w:hint="eastAsia" w:ascii="宋体" w:hAnsi="宋体" w:eastAsia="宋体" w:cs="宋体"/>
                <w:kern w:val="0"/>
                <w:szCs w:val="21"/>
              </w:rPr>
              <w:br w:type="textWrapping"/>
            </w:r>
            <w:r>
              <w:rPr>
                <w:rFonts w:hint="eastAsia" w:ascii="宋体" w:hAnsi="宋体" w:eastAsia="宋体" w:cs="宋体"/>
                <w:kern w:val="0"/>
                <w:szCs w:val="21"/>
              </w:rPr>
              <w:t>自动化控制联锁系统及安全仪表系统的参数设置必须与实际运行的系统参数一致，且与设计方案的逻辑关系图相符。</w:t>
            </w:r>
          </w:p>
        </w:tc>
        <w:tc>
          <w:tcPr>
            <w:tcW w:w="441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查文件，现场</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6.2.5</w:t>
            </w:r>
          </w:p>
        </w:tc>
        <w:tc>
          <w:tcPr>
            <w:tcW w:w="531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爆炸危险场所的仪表、仪表线路的防爆等级应满足区域的防爆要求。</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《爆炸危险环境电力装置设计规范》（GB 50058-2014）第5.2.3条</w:t>
            </w:r>
            <w:r>
              <w:rPr>
                <w:rFonts w:hint="eastAsia" w:ascii="宋体" w:hAnsi="宋体" w:eastAsia="宋体" w:cs="宋体"/>
                <w:kern w:val="0"/>
                <w:szCs w:val="21"/>
              </w:rPr>
              <w:br w:type="textWrapping"/>
            </w:r>
            <w:r>
              <w:rPr>
                <w:rFonts w:hint="eastAsia" w:ascii="宋体" w:hAnsi="宋体" w:eastAsia="宋体" w:cs="宋体"/>
                <w:kern w:val="0"/>
                <w:szCs w:val="21"/>
              </w:rPr>
              <w:t>《应急管理部办公厅关于印发&lt;危险化学品重大危险源企业专项检查督导工作方案&gt;的通知》（应急厅〔2020〕23号）第六条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6.2.6</w:t>
            </w:r>
          </w:p>
        </w:tc>
        <w:tc>
          <w:tcPr>
            <w:tcW w:w="531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保护管与检测元件或现场仪表之间应采取相应的防水措施。防爆场合，应采取相应防爆级别的密封措施。</w:t>
            </w:r>
          </w:p>
        </w:tc>
        <w:tc>
          <w:tcPr>
            <w:tcW w:w="441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《爆炸危险环境电力装置设计规范》（GB50058-2014）第5.4.3条</w:t>
            </w:r>
            <w:r>
              <w:rPr>
                <w:rFonts w:hint="eastAsia" w:ascii="宋体" w:hAnsi="宋体" w:eastAsia="宋体" w:cs="宋体"/>
                <w:kern w:val="0"/>
                <w:szCs w:val="21"/>
              </w:rPr>
              <w:br w:type="textWrapping"/>
            </w:r>
            <w:r>
              <w:rPr>
                <w:rFonts w:hint="eastAsia" w:ascii="宋体" w:hAnsi="宋体" w:eastAsia="宋体" w:cs="宋体"/>
                <w:kern w:val="0"/>
                <w:szCs w:val="21"/>
              </w:rPr>
              <w:t>《自动化仪表工程施工及质量验收规范》（GB50093-2013）第7.4.8条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6.2.7</w:t>
            </w:r>
          </w:p>
        </w:tc>
        <w:tc>
          <w:tcPr>
            <w:tcW w:w="531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危险化学品重大危险源罐区安全监控装备应按照AQ 3036的要求设置：摄像头的设置个数和位置，应根据罐区现场的实际情况实现全面覆盖。摄像头的安装高度应确保可以有效监控到储罐顶部。有防爆要求的应使用防爆摄像机或采取防爆措施。</w:t>
            </w:r>
          </w:p>
        </w:tc>
        <w:tc>
          <w:tcPr>
            <w:tcW w:w="441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《危险化学品重大危险源罐区现场安全监控装备设置规范》（AQ 3036-2010）第10.1.2、10.1.4、10.1.5条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6.2.8</w:t>
            </w:r>
          </w:p>
        </w:tc>
        <w:tc>
          <w:tcPr>
            <w:tcW w:w="531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ESD的现场检测元件、执行元件应有联锁标志警示牌，防止误操作引起停车。</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《关于加强化工过程安全管理的指导意见》（安监总管三〔2013〕88号）</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6.2.9</w:t>
            </w:r>
          </w:p>
        </w:tc>
        <w:tc>
          <w:tcPr>
            <w:tcW w:w="531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罐区储罐高高、低低液位报警信号的液位测量仪表应采用单独的液位连续测量仪表或液位开关，报警信号应传送至自动控制系统。</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《石油化工储运系统罐区设计规范》(SH/T 3007-2014 )第5.4.5条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6.2.10</w:t>
            </w:r>
          </w:p>
        </w:tc>
        <w:tc>
          <w:tcPr>
            <w:tcW w:w="531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安装DCS、PLC、SIS等设备的控制室、机柜室、过程控制计算机的机房，应考虑防静电接地。其室内的导静电地面、活动地板、工作台等应进行防静电接地。</w:t>
            </w:r>
          </w:p>
        </w:tc>
        <w:tc>
          <w:tcPr>
            <w:tcW w:w="441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《仪表系统接地设计规范》（HG/T</w:t>
            </w:r>
            <w:r>
              <w:rPr>
                <w:rFonts w:ascii="宋体" w:hAnsi="宋体" w:eastAsia="宋体" w:cs="宋体"/>
                <w:kern w:val="0"/>
                <w:szCs w:val="21"/>
              </w:rPr>
              <w:t xml:space="preserve"> </w:t>
            </w:r>
            <w:r>
              <w:rPr>
                <w:rFonts w:hint="eastAsia" w:ascii="宋体" w:hAnsi="宋体" w:eastAsia="宋体" w:cs="宋体"/>
                <w:kern w:val="0"/>
                <w:szCs w:val="21"/>
              </w:rPr>
              <w:t>20513-2014）第5.3.1条《石油化工仪表接地设计规范》（SH/T</w:t>
            </w:r>
            <w:r>
              <w:rPr>
                <w:rFonts w:ascii="宋体" w:hAnsi="宋体" w:eastAsia="宋体" w:cs="宋体"/>
                <w:kern w:val="0"/>
                <w:szCs w:val="21"/>
              </w:rPr>
              <w:t xml:space="preserve"> </w:t>
            </w:r>
            <w:r>
              <w:rPr>
                <w:rFonts w:hint="eastAsia" w:ascii="宋体" w:hAnsi="宋体" w:eastAsia="宋体" w:cs="宋体"/>
                <w:kern w:val="0"/>
                <w:szCs w:val="21"/>
              </w:rPr>
              <w:t>3081-2003）第2.4.1条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3948" w:type="dxa"/>
            <w:gridSpan w:val="5"/>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（三）有毒、可燃气体检测管理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6.3.1</w:t>
            </w:r>
          </w:p>
        </w:tc>
        <w:tc>
          <w:tcPr>
            <w:tcW w:w="531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1.涉及可燃和有毒有害气体泄漏的场所应按国家标准设置检测报警装置，具有就地声光报警功能；可燃气体和有毒气体检测报警信号应发送至有人值守的控制室进行显示报警，具有声、光报警功能。</w:t>
            </w:r>
            <w:r>
              <w:rPr>
                <w:rFonts w:hint="eastAsia" w:ascii="宋体" w:hAnsi="宋体" w:eastAsia="宋体" w:cs="宋体"/>
                <w:kern w:val="0"/>
                <w:szCs w:val="21"/>
              </w:rPr>
              <w:br w:type="textWrapping"/>
            </w:r>
            <w:r>
              <w:rPr>
                <w:rFonts w:hint="eastAsia" w:ascii="宋体" w:hAnsi="宋体" w:eastAsia="宋体" w:cs="宋体"/>
                <w:kern w:val="0"/>
                <w:szCs w:val="21"/>
              </w:rPr>
              <w:t>2.燃气导热油炉房应设置可燃气体检测器。</w:t>
            </w:r>
          </w:p>
        </w:tc>
        <w:tc>
          <w:tcPr>
            <w:tcW w:w="441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《石油化工可燃气体和有毒气体检测报警设计标准》（GB/T 50493-2019）第3.0.3、3.0.4条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6.3.2</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可燃气体和有毒气体检测报警系统应独立于基本过程控制系统。</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《国家安全监管总局关于加强化工安全仪表系统管理的指导意见》（安监总管三〔2014〕116号）第十一条</w:t>
            </w:r>
            <w:r>
              <w:rPr>
                <w:rFonts w:hint="eastAsia" w:ascii="宋体" w:hAnsi="宋体" w:eastAsia="宋体" w:cs="宋体"/>
                <w:kern w:val="0"/>
                <w:szCs w:val="21"/>
              </w:rPr>
              <w:br w:type="textWrapping"/>
            </w:r>
            <w:r>
              <w:rPr>
                <w:rFonts w:hint="eastAsia" w:ascii="宋体" w:hAnsi="宋体" w:eastAsia="宋体" w:cs="宋体"/>
                <w:kern w:val="0"/>
                <w:szCs w:val="21"/>
              </w:rPr>
              <w:t>《石油化工可燃气体和有毒气体检测报警设计标准》（GB/T 50493-2019）第3.0.8条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6.3.3</w:t>
            </w:r>
          </w:p>
        </w:tc>
        <w:tc>
          <w:tcPr>
            <w:tcW w:w="531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可燃气体和有毒气体泄漏检测报警仪报警设定值应符合要求，应定期校验。</w:t>
            </w:r>
          </w:p>
        </w:tc>
        <w:tc>
          <w:tcPr>
            <w:tcW w:w="441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《石油化工可燃气体和有毒气体检测报警设计标准》（GB/T 50493-2019）第5.5条</w:t>
            </w:r>
            <w:r>
              <w:rPr>
                <w:rFonts w:hint="eastAsia" w:ascii="宋体" w:hAnsi="宋体" w:eastAsia="宋体" w:cs="宋体"/>
                <w:kern w:val="0"/>
                <w:szCs w:val="21"/>
              </w:rPr>
              <w:br w:type="textWrapping"/>
            </w:r>
            <w:r>
              <w:rPr>
                <w:rFonts w:hint="eastAsia" w:ascii="宋体" w:hAnsi="宋体" w:eastAsia="宋体" w:cs="宋体"/>
                <w:kern w:val="0"/>
                <w:szCs w:val="21"/>
              </w:rPr>
              <w:t>《关于加强化工过程安全管理的指导意见》（安监总管三〔2013〕88号）第十六条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查现场、报告。</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6.3.4</w:t>
            </w:r>
          </w:p>
        </w:tc>
        <w:tc>
          <w:tcPr>
            <w:tcW w:w="531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应绘制可燃气体和有毒气体检测器检测点布置图。可燃和有毒气体检测报警装置的选型、数量应符合要求，现场设置应与检测点布置图一致。</w:t>
            </w:r>
          </w:p>
        </w:tc>
        <w:tc>
          <w:tcPr>
            <w:tcW w:w="441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《石油化工可燃气体和有毒气体检测报警设计标准》（GB/T 50493-2019）第4.1、4.2、5.2条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查现场、布置图</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6.3.5</w:t>
            </w:r>
          </w:p>
        </w:tc>
        <w:tc>
          <w:tcPr>
            <w:tcW w:w="531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毒性气体密闭空间的应急抽风系统应当能够在室外或远程启动，应与密闭空间的有毒气体报警系统联锁启动。</w:t>
            </w:r>
          </w:p>
        </w:tc>
        <w:tc>
          <w:tcPr>
            <w:tcW w:w="441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《石油化工可燃气体和有毒气体检测报警设计标准》（GB/T 50493-2019）</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查现场、查DCS</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6.3.6</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控制室、机柜间的空调新风引风口等可燃气体和（或）有毒气体有可能进入建筑物的地方，应设置可燃气体和（或）有毒气体探测器。</w:t>
            </w:r>
          </w:p>
        </w:tc>
        <w:tc>
          <w:tcPr>
            <w:tcW w:w="441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《石油化工可燃气体和有毒气体检测报警设计标准》（GB</w:t>
            </w:r>
            <w:r>
              <w:rPr>
                <w:rFonts w:ascii="宋体" w:hAnsi="宋体" w:eastAsia="宋体" w:cs="宋体"/>
                <w:kern w:val="0"/>
                <w:szCs w:val="21"/>
              </w:rPr>
              <w:t>/</w:t>
            </w:r>
            <w:r>
              <w:rPr>
                <w:rFonts w:hint="eastAsia" w:ascii="宋体" w:hAnsi="宋体" w:eastAsia="宋体" w:cs="宋体"/>
                <w:kern w:val="0"/>
                <w:szCs w:val="21"/>
              </w:rPr>
              <w:t>T 50493-2019）第4.4.3条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6.3.7</w:t>
            </w:r>
          </w:p>
        </w:tc>
        <w:tc>
          <w:tcPr>
            <w:tcW w:w="531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建立可燃气体和有毒气体报警与处警记录，对报警原因进行分析。</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《国家安全监管总局关于加强化工企业泄漏管理的指导意见》（安监总管三〔2014〕94号）第十九条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3948" w:type="dxa"/>
            <w:gridSpan w:val="5"/>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(四)三年行动推进情况（精细化工企业“四个清零”-自动化控制装备改造）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6.4.1</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危险化学品重大危险源配备的温度、压力、液位、流量、组份等信息应不间断采集和监测，并具备信息远传、连续记录、事故预警、信息存储等功能；记录的电子数据的保存时间不少于30天。</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《危险化学品重大危险源监督管理暂行规定》（国家安全监管总局令第40号）第十三条</w:t>
            </w:r>
          </w:p>
        </w:tc>
        <w:tc>
          <w:tcPr>
            <w:tcW w:w="163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6.4.2</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1.涉及危险化工工艺、重点监管危险化学品的装置装设自动化控制系统。</w:t>
            </w:r>
            <w:r>
              <w:rPr>
                <w:rFonts w:hint="eastAsia" w:ascii="宋体" w:hAnsi="宋体" w:eastAsia="宋体" w:cs="宋体"/>
                <w:kern w:val="0"/>
                <w:szCs w:val="21"/>
              </w:rPr>
              <w:br w:type="textWrapping"/>
            </w:r>
            <w:r>
              <w:rPr>
                <w:rFonts w:hint="eastAsia" w:ascii="宋体" w:hAnsi="宋体" w:eastAsia="宋体" w:cs="宋体"/>
                <w:kern w:val="0"/>
                <w:szCs w:val="21"/>
              </w:rPr>
              <w:t>2.重大危险源的化工生产装置装备满足安全生产要求的自动化控制系统。</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《危险化学品生产企业安全生产许可证实施办法》（国家安全生产监督管理总局令41号）</w:t>
            </w:r>
            <w:r>
              <w:rPr>
                <w:rFonts w:hint="eastAsia" w:ascii="宋体" w:hAnsi="宋体" w:eastAsia="宋体" w:cs="宋体"/>
                <w:kern w:val="0"/>
                <w:szCs w:val="21"/>
              </w:rPr>
              <w:br w:type="textWrapping"/>
            </w:r>
            <w:r>
              <w:rPr>
                <w:rFonts w:hint="eastAsia" w:ascii="宋体" w:hAnsi="宋体" w:eastAsia="宋体" w:cs="宋体"/>
                <w:kern w:val="0"/>
                <w:szCs w:val="21"/>
              </w:rPr>
              <w:t>《危险化学品安全使用许可证管理办法》（国家安全生产监督管理总局令57号）</w:t>
            </w:r>
          </w:p>
        </w:tc>
        <w:tc>
          <w:tcPr>
            <w:tcW w:w="163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查现场、查设计资料</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第1项前半句：暂扣或吊销安全生产许可证类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6.4.3</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涉及氯化、硝化、氟化、重氮化、过氧化等工艺装置的上下游装置实现了自动化控制。</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《危险化学品安全专项整治三年行动实施方案》</w:t>
            </w:r>
          </w:p>
        </w:tc>
        <w:tc>
          <w:tcPr>
            <w:tcW w:w="163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查现场、查设计资料</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6.4.4</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1.一级或者二级重大危险源，装备紧急停车系统。</w:t>
            </w:r>
            <w:r>
              <w:rPr>
                <w:rFonts w:hint="eastAsia" w:ascii="宋体" w:hAnsi="宋体" w:eastAsia="宋体" w:cs="宋体"/>
                <w:kern w:val="0"/>
                <w:szCs w:val="21"/>
              </w:rPr>
              <w:br w:type="textWrapping"/>
            </w:r>
            <w:r>
              <w:rPr>
                <w:rFonts w:hint="eastAsia" w:ascii="宋体" w:hAnsi="宋体" w:eastAsia="宋体" w:cs="宋体"/>
                <w:kern w:val="0"/>
                <w:szCs w:val="21"/>
              </w:rPr>
              <w:t>2.一级或者二级重大危险源的危险化学品罐区，应具备紧急停车功能。</w:t>
            </w:r>
            <w:r>
              <w:rPr>
                <w:rFonts w:hint="eastAsia" w:ascii="宋体" w:hAnsi="宋体" w:eastAsia="宋体" w:cs="宋体"/>
                <w:kern w:val="0"/>
                <w:szCs w:val="21"/>
              </w:rPr>
              <w:br w:type="textWrapping"/>
            </w:r>
            <w:r>
              <w:rPr>
                <w:rFonts w:hint="eastAsia" w:ascii="宋体" w:hAnsi="宋体" w:eastAsia="宋体" w:cs="宋体"/>
                <w:kern w:val="0"/>
                <w:szCs w:val="21"/>
              </w:rPr>
              <w:t>3.大型和高度危险化工装置要按照推荐的控制方案装备紧急停车系统。</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《危险化学品重大危险源监督管理暂行规定》（国家安全生产监督管理总局令第40号）第十三条</w:t>
            </w:r>
            <w:r>
              <w:rPr>
                <w:rFonts w:hint="eastAsia" w:ascii="宋体" w:hAnsi="宋体" w:eastAsia="宋体" w:cs="宋体"/>
                <w:kern w:val="0"/>
                <w:szCs w:val="21"/>
              </w:rPr>
              <w:br w:type="textWrapping"/>
            </w:r>
            <w:r>
              <w:rPr>
                <w:rFonts w:hint="eastAsia" w:ascii="宋体" w:hAnsi="宋体" w:eastAsia="宋体" w:cs="宋体"/>
                <w:kern w:val="0"/>
                <w:szCs w:val="21"/>
              </w:rPr>
              <w:t>《应急管理部办公厅关于印发危险化学品重大危险源企业专项检查督导工作方案的通知 》（应急厅〔2020〕23号）“专项检查督导的重点内容”第七项</w:t>
            </w:r>
            <w:r>
              <w:rPr>
                <w:rFonts w:hint="eastAsia" w:ascii="宋体" w:hAnsi="宋体" w:eastAsia="宋体" w:cs="宋体"/>
                <w:kern w:val="0"/>
                <w:szCs w:val="21"/>
              </w:rPr>
              <w:br w:type="textWrapping"/>
            </w:r>
            <w:r>
              <w:rPr>
                <w:rFonts w:hint="eastAsia" w:ascii="宋体" w:hAnsi="宋体" w:eastAsia="宋体" w:cs="宋体"/>
                <w:kern w:val="0"/>
                <w:szCs w:val="21"/>
              </w:rPr>
              <w:t>《国家安全监管总局关于公布首批重点监管的危险化工工艺目录的通知》（安监总管三〔2009〕116号）第一条</w:t>
            </w:r>
          </w:p>
        </w:tc>
        <w:tc>
          <w:tcPr>
            <w:tcW w:w="163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查现场、查设计资料</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停产停业整顿或暂时停产停业、停止使用相关设施设备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6.4.5</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对重大危险源中的毒性气体、剧毒液体和易燃气体等重点设施，设置紧急切断装置。</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《危险化学品重大危险源监督管理暂行规定》（国家安全生产监督管理总局令第40号）第十三条</w:t>
            </w:r>
          </w:p>
        </w:tc>
        <w:tc>
          <w:tcPr>
            <w:tcW w:w="163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查现场、查设计资料</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6.4.6</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对于涉及“两重点一重大”的化工装置和危险化学品储存设施，在SIL定级的基础上设置安全仪表系统。</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《国家安全监管总局关于加强化工安全仪表系统管理的指导意见》（安监总管三〔2014〕116号）</w:t>
            </w:r>
          </w:p>
        </w:tc>
        <w:tc>
          <w:tcPr>
            <w:tcW w:w="163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查现场、查SIL定级报告</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6.4.7</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涉及毒性气体、液化气体、剧毒液体的一级、二级重大危险源的危险化学品罐区应配备独立的安全仪表系统。</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《危险化学品重大危险源监督管理暂行规定》（国家安全生产监督管理总局令第40号）第十三条</w:t>
            </w:r>
          </w:p>
        </w:tc>
        <w:tc>
          <w:tcPr>
            <w:tcW w:w="163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查现场、查设计资料</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停产停业整顿或暂时停产停业、停止使用相关设施设备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6.4.8</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“两重点一重大”装置设施的紧急切断、自动化控制投用率达到100%。</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《危险化学品安全专项整治三年行动实施方案》</w:t>
            </w:r>
          </w:p>
        </w:tc>
        <w:tc>
          <w:tcPr>
            <w:tcW w:w="163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查现场、查设计资料</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6.4.9</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按照PID设计图纸、控制要求：</w:t>
            </w:r>
            <w:r>
              <w:rPr>
                <w:rFonts w:hint="eastAsia" w:ascii="宋体" w:hAnsi="宋体" w:eastAsia="宋体" w:cs="宋体"/>
                <w:kern w:val="0"/>
                <w:szCs w:val="21"/>
              </w:rPr>
              <w:br w:type="textWrapping"/>
            </w:r>
            <w:r>
              <w:rPr>
                <w:rFonts w:hint="eastAsia" w:ascii="宋体" w:hAnsi="宋体" w:eastAsia="宋体" w:cs="宋体"/>
                <w:kern w:val="0"/>
                <w:szCs w:val="21"/>
              </w:rPr>
              <w:t>1.现场设置了检测仪表、调节阀、切断阀，且正常投用；</w:t>
            </w:r>
            <w:r>
              <w:rPr>
                <w:rFonts w:hint="eastAsia" w:ascii="宋体" w:hAnsi="宋体" w:eastAsia="宋体" w:cs="宋体"/>
                <w:kern w:val="0"/>
                <w:szCs w:val="21"/>
              </w:rPr>
              <w:br w:type="textWrapping"/>
            </w:r>
            <w:r>
              <w:rPr>
                <w:rFonts w:hint="eastAsia" w:ascii="宋体" w:hAnsi="宋体" w:eastAsia="宋体" w:cs="宋体"/>
                <w:kern w:val="0"/>
                <w:szCs w:val="21"/>
              </w:rPr>
              <w:t>2.在控制系统中设置了控制回路、联锁回路、控制参数的报警值和联锁值。</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设计</w:t>
            </w:r>
          </w:p>
        </w:tc>
        <w:tc>
          <w:tcPr>
            <w:tcW w:w="163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查现场、查设计资料</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6.4.10</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控制系统中控制指标的报警值、联锁值设置合理，能起到作用。</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设计</w:t>
            </w:r>
          </w:p>
        </w:tc>
        <w:tc>
          <w:tcPr>
            <w:tcW w:w="163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查现场、查设计资料</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6.4.11</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控制系统中的联锁逻辑关系设置正确。</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设计</w:t>
            </w:r>
          </w:p>
        </w:tc>
        <w:tc>
          <w:tcPr>
            <w:tcW w:w="163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查现场、查设计资料</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3948" w:type="dxa"/>
            <w:gridSpan w:val="5"/>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b/>
                <w:bCs/>
                <w:kern w:val="0"/>
                <w:sz w:val="28"/>
                <w:szCs w:val="28"/>
              </w:rPr>
              <w:t>七、电气安全风险隐患排查表</w:t>
            </w: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3948" w:type="dxa"/>
            <w:gridSpan w:val="5"/>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（一）供配电系统设置及电气设备设施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7.1.1</w:t>
            </w:r>
          </w:p>
        </w:tc>
        <w:tc>
          <w:tcPr>
            <w:tcW w:w="531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化工生产装置按国家标准要求设置双重电源供电。企业的供电电源应满足不同负荷等级的供电要求：</w:t>
            </w:r>
            <w:r>
              <w:rPr>
                <w:rFonts w:hint="eastAsia" w:ascii="宋体" w:hAnsi="宋体" w:eastAsia="宋体" w:cs="宋体"/>
                <w:kern w:val="0"/>
                <w:szCs w:val="21"/>
              </w:rPr>
              <w:br w:type="textWrapping"/>
            </w:r>
            <w:r>
              <w:rPr>
                <w:rFonts w:hint="eastAsia" w:ascii="宋体" w:hAnsi="宋体" w:eastAsia="宋体" w:cs="宋体"/>
                <w:kern w:val="0"/>
                <w:szCs w:val="21"/>
              </w:rPr>
              <w:t>1.一级负荷应由双重电源供电，当一电源发生故障时，另一电源不应同时受到损坏；</w:t>
            </w:r>
            <w:r>
              <w:rPr>
                <w:rFonts w:hint="eastAsia" w:ascii="宋体" w:hAnsi="宋体" w:eastAsia="宋体" w:cs="宋体"/>
                <w:kern w:val="0"/>
                <w:szCs w:val="21"/>
              </w:rPr>
              <w:br w:type="textWrapping"/>
            </w:r>
            <w:r>
              <w:rPr>
                <w:rFonts w:hint="eastAsia" w:ascii="宋体" w:hAnsi="宋体" w:eastAsia="宋体" w:cs="宋体"/>
                <w:kern w:val="0"/>
                <w:szCs w:val="21"/>
              </w:rPr>
              <w:t>2.一级负荷中特别重要的负荷供电，尚应增设应急电源，并严禁将其他负荷接入应急供电系统；设备的供电电源的切换时间，应满足设备允许中断供电的要求。</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《供配电系统设计规范》（GB 50052-2009）第3.0.1条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查设计专篇、现场</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7.1.2</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企业变配电室设备设施、配电线路应满足相关标准规范的规定。如:</w:t>
            </w:r>
            <w:r>
              <w:rPr>
                <w:rFonts w:hint="eastAsia" w:ascii="宋体" w:hAnsi="宋体" w:eastAsia="宋体" w:cs="宋体"/>
                <w:kern w:val="0"/>
                <w:szCs w:val="21"/>
              </w:rPr>
              <w:br w:type="textWrapping"/>
            </w:r>
            <w:r>
              <w:rPr>
                <w:rFonts w:hint="eastAsia" w:ascii="宋体" w:hAnsi="宋体" w:eastAsia="宋体" w:cs="宋体"/>
                <w:kern w:val="0"/>
                <w:szCs w:val="21"/>
              </w:rPr>
              <w:t>1.变配电室变压器、高压开关柜、低压开关柜操作面地面应铺设绝缘胶垫；</w:t>
            </w:r>
            <w:r>
              <w:rPr>
                <w:rFonts w:hint="eastAsia" w:ascii="宋体" w:hAnsi="宋体" w:eastAsia="宋体" w:cs="宋体"/>
                <w:kern w:val="0"/>
                <w:szCs w:val="21"/>
              </w:rPr>
              <w:br w:type="textWrapping"/>
            </w:r>
            <w:r>
              <w:rPr>
                <w:rFonts w:hint="eastAsia" w:ascii="宋体" w:hAnsi="宋体" w:eastAsia="宋体" w:cs="宋体"/>
                <w:kern w:val="0"/>
                <w:szCs w:val="21"/>
              </w:rPr>
              <w:t>2.变配电室应设置应急照明灯具和疏散指示标志、安全出口标志；</w:t>
            </w:r>
            <w:r>
              <w:rPr>
                <w:rFonts w:hint="eastAsia" w:ascii="宋体" w:hAnsi="宋体" w:eastAsia="宋体" w:cs="宋体"/>
                <w:kern w:val="0"/>
                <w:szCs w:val="21"/>
              </w:rPr>
              <w:br w:type="textWrapping"/>
            </w:r>
            <w:r>
              <w:rPr>
                <w:rFonts w:hint="eastAsia" w:ascii="宋体" w:hAnsi="宋体" w:eastAsia="宋体" w:cs="宋体"/>
                <w:kern w:val="0"/>
                <w:szCs w:val="21"/>
              </w:rPr>
              <w:t>3.变配电室的电缆夹层、电缆沟和电缆室应采取防水、排水措施。</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《20kV及以下变电所设计规范》（GB 50053-2013）</w:t>
            </w:r>
            <w:r>
              <w:rPr>
                <w:rFonts w:hint="eastAsia" w:ascii="宋体" w:hAnsi="宋体" w:eastAsia="宋体" w:cs="宋体"/>
                <w:kern w:val="0"/>
                <w:szCs w:val="21"/>
              </w:rPr>
              <w:br w:type="textWrapping"/>
            </w:r>
            <w:r>
              <w:rPr>
                <w:rFonts w:hint="eastAsia" w:ascii="宋体" w:hAnsi="宋体" w:eastAsia="宋体" w:cs="宋体"/>
                <w:kern w:val="0"/>
                <w:szCs w:val="21"/>
              </w:rPr>
              <w:t>《低压配电设计规范》（GB 50054-2011）第4.3.4条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查现场、记录</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7.1.3</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爆炸危险场所应按国家标准安装使用防爆电气设备。</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《爆炸危险环境电力装置设计规范》（GB 50058-2014）第5.2.3条</w:t>
            </w:r>
            <w:r>
              <w:rPr>
                <w:rFonts w:hint="eastAsia" w:ascii="宋体" w:hAnsi="宋体" w:eastAsia="宋体" w:cs="宋体"/>
                <w:kern w:val="0"/>
                <w:szCs w:val="21"/>
              </w:rPr>
              <w:br w:type="textWrapping"/>
            </w:r>
            <w:r>
              <w:rPr>
                <w:rFonts w:hint="eastAsia" w:ascii="宋体" w:hAnsi="宋体" w:eastAsia="宋体" w:cs="宋体"/>
                <w:kern w:val="0"/>
                <w:szCs w:val="21"/>
              </w:rPr>
              <w:t>《化工和危险化学品生产经营单位重大生产安全事故隐患判定标准(试行)》（安监总管三〔2017〕121号） 第十二条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停产停业整顿或暂时停产停业、停止使用相关设施设备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7.1.4</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装置内的电缆沟应有防止可燃气体积聚或含有可燃液体的污水进入沟内的措施。电缆沟通入变电所、控制室的墙洞应填实、密封。</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《石油化工企业设计防火标准（2018年版》（GB  50160-2008）第9.1.4条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3948" w:type="dxa"/>
            <w:gridSpan w:val="5"/>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b/>
                <w:bCs/>
                <w:kern w:val="0"/>
                <w:szCs w:val="21"/>
              </w:rPr>
              <w:t>（二）防雷、防静电设施</w:t>
            </w: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7.2.1</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可燃液体储罐的温度、液位等测量装置，应采用铠装电缆或钢管配线。</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《石油化工企业设计防火标准（2018年版》（GB  50160-2008）第9.2.4条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7.2.2</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重点防火、防爆作业区的入口处，应设置人体导除静电装置。</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《化工企业安全卫生设计规范》（HG 20571-2014 ）第4.2.10条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7.2.3</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xml:space="preserve">可燃气体、液化烃、可燃液体、可燃固体的管道在下列部位应设静电接地设施： </w:t>
            </w:r>
            <w:r>
              <w:rPr>
                <w:rFonts w:hint="eastAsia" w:ascii="宋体" w:hAnsi="宋体" w:eastAsia="宋体" w:cs="宋体"/>
                <w:kern w:val="0"/>
                <w:szCs w:val="21"/>
              </w:rPr>
              <w:br w:type="textWrapping"/>
            </w:r>
            <w:r>
              <w:rPr>
                <w:rFonts w:hint="eastAsia" w:ascii="宋体" w:hAnsi="宋体" w:eastAsia="宋体" w:cs="宋体"/>
                <w:kern w:val="0"/>
                <w:szCs w:val="21"/>
              </w:rPr>
              <w:t>1.进出装置或设施处；</w:t>
            </w:r>
            <w:r>
              <w:rPr>
                <w:rFonts w:hint="eastAsia" w:ascii="宋体" w:hAnsi="宋体" w:eastAsia="宋体" w:cs="宋体"/>
                <w:kern w:val="0"/>
                <w:szCs w:val="21"/>
              </w:rPr>
              <w:br w:type="textWrapping"/>
            </w:r>
            <w:r>
              <w:rPr>
                <w:rFonts w:hint="eastAsia" w:ascii="宋体" w:hAnsi="宋体" w:eastAsia="宋体" w:cs="宋体"/>
                <w:kern w:val="0"/>
                <w:szCs w:val="21"/>
              </w:rPr>
              <w:t>2.爆炸危险场所的边界；</w:t>
            </w:r>
            <w:r>
              <w:rPr>
                <w:rFonts w:hint="eastAsia" w:ascii="宋体" w:hAnsi="宋体" w:eastAsia="宋体" w:cs="宋体"/>
                <w:kern w:val="0"/>
                <w:szCs w:val="21"/>
              </w:rPr>
              <w:br w:type="textWrapping"/>
            </w:r>
            <w:r>
              <w:rPr>
                <w:rFonts w:hint="eastAsia" w:ascii="宋体" w:hAnsi="宋体" w:eastAsia="宋体" w:cs="宋体"/>
                <w:kern w:val="0"/>
                <w:szCs w:val="21"/>
              </w:rPr>
              <w:t>3.管道泵及泵入口永久过滤器、缓冲器等。</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《石油化工企业设计防火标准（2018年版》（GB  50160-2008）第9.3.3条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3948" w:type="dxa"/>
            <w:gridSpan w:val="5"/>
            <w:shd w:val="clear" w:color="auto" w:fill="auto"/>
            <w:vAlign w:val="center"/>
          </w:tcPr>
          <w:p>
            <w:pPr>
              <w:widowControl/>
              <w:jc w:val="center"/>
              <w:rPr>
                <w:rFonts w:ascii="宋体" w:hAnsi="宋体" w:eastAsia="宋体" w:cs="宋体"/>
                <w:kern w:val="0"/>
                <w:sz w:val="28"/>
                <w:szCs w:val="28"/>
              </w:rPr>
            </w:pPr>
            <w:r>
              <w:rPr>
                <w:rFonts w:hint="eastAsia" w:ascii="宋体" w:hAnsi="宋体" w:eastAsia="宋体" w:cs="宋体"/>
                <w:b/>
                <w:bCs/>
                <w:kern w:val="0"/>
                <w:sz w:val="28"/>
                <w:szCs w:val="28"/>
              </w:rPr>
              <w:t>八、应急与消防安全风险隐患排查表</w:t>
            </w:r>
            <w:r>
              <w:rPr>
                <w:rFonts w:hint="eastAsia" w:ascii="宋体" w:hAnsi="宋体" w:eastAsia="宋体" w:cs="宋体"/>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3948" w:type="dxa"/>
            <w:gridSpan w:val="5"/>
            <w:shd w:val="clear" w:color="auto" w:fill="auto"/>
            <w:vAlign w:val="center"/>
          </w:tcPr>
          <w:p>
            <w:pPr>
              <w:widowControl/>
              <w:jc w:val="center"/>
              <w:rPr>
                <w:rFonts w:ascii="宋体" w:hAnsi="宋体" w:eastAsia="宋体" w:cs="宋体"/>
                <w:kern w:val="0"/>
                <w:sz w:val="28"/>
                <w:szCs w:val="28"/>
              </w:rPr>
            </w:pPr>
            <w:r>
              <w:rPr>
                <w:rFonts w:hint="eastAsia" w:ascii="宋体" w:hAnsi="宋体" w:eastAsia="宋体" w:cs="宋体"/>
                <w:b/>
                <w:bCs/>
                <w:kern w:val="0"/>
                <w:szCs w:val="21"/>
              </w:rPr>
              <w:t>（一）应急管理</w:t>
            </w:r>
            <w:r>
              <w:rPr>
                <w:rFonts w:hint="eastAsia" w:ascii="宋体" w:hAnsi="宋体" w:eastAsia="宋体" w:cs="宋体"/>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8.1.1</w:t>
            </w:r>
          </w:p>
        </w:tc>
        <w:tc>
          <w:tcPr>
            <w:tcW w:w="531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1.根据危险源状况、危险性分析和可能发生的事故特点，按照GB/T 29639的要求编制综合应急预案、专项应急预案、现场处置方案。（抽查一个现场处置方案的内容与实际符合情况）</w:t>
            </w:r>
            <w:r>
              <w:rPr>
                <w:rFonts w:hint="eastAsia" w:ascii="宋体" w:hAnsi="宋体" w:eastAsia="宋体" w:cs="宋体"/>
                <w:kern w:val="0"/>
                <w:szCs w:val="21"/>
              </w:rPr>
              <w:br w:type="textWrapping"/>
            </w:r>
            <w:r>
              <w:rPr>
                <w:rFonts w:hint="eastAsia" w:ascii="宋体" w:hAnsi="宋体" w:eastAsia="宋体" w:cs="宋体"/>
                <w:kern w:val="0"/>
                <w:szCs w:val="21"/>
              </w:rPr>
              <w:t>2.在编制应急预案的基础上，针对工作场所、岗位的特点，编制应急处置卡。</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《生产安全事故应急预案管理办法》(应急管理部令第2号)第六、十九条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查应急预案、应急处置卡</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8.1.2</w:t>
            </w:r>
          </w:p>
        </w:tc>
        <w:tc>
          <w:tcPr>
            <w:tcW w:w="531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应制定本单位的应急预案演练计划，每年至少组织一次综合应急预案演练或者专项应急预案演练，每半年至少组织一次现场处置方案演练。</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《生产安全事故应急预案管理办法》(应急管理部令第2号)第三十三条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查预案演练计划及演练记录</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8.1.3</w:t>
            </w:r>
          </w:p>
        </w:tc>
        <w:tc>
          <w:tcPr>
            <w:tcW w:w="531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应急预案演练结束后，应急预案演练组织单位应当对应急预案演练效果进行评估，撰写应急预案演练评估报告，分析存在的问题，并对应急预案提出修订意见。</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《生产安全事故应急预案管理办法》(应急管理部令第2号)第三十四条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演练记录</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8.1.4</w:t>
            </w:r>
          </w:p>
        </w:tc>
        <w:tc>
          <w:tcPr>
            <w:tcW w:w="531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访谈从业人员，是否具备必要的应急知识，掌握风险防范技能和事故应急措施。</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《生产安全事故应急条例》（国务院令第708号）第十五条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查培训记录，现场访谈</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3948" w:type="dxa"/>
            <w:gridSpan w:val="5"/>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(二)应急器材和设施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8.2.1</w:t>
            </w:r>
          </w:p>
        </w:tc>
        <w:tc>
          <w:tcPr>
            <w:tcW w:w="531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按照《危险化学品单位应急救援物资配备要求》配备应急救援物资。</w:t>
            </w:r>
          </w:p>
        </w:tc>
        <w:tc>
          <w:tcPr>
            <w:tcW w:w="441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《安全生产法》第七十九条；《危险化学品单位应急救援物资配备要求》（GB 30077-2013）</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查台账、现场</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8.2.2</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现场抽查2名岗位员工佩戴空气呼吸器是否熟练，步骤是否符合要求。</w:t>
            </w:r>
            <w:r>
              <w:rPr>
                <w:rFonts w:hint="eastAsia" w:ascii="宋体" w:hAnsi="宋体" w:eastAsia="宋体" w:cs="宋体"/>
                <w:kern w:val="0"/>
                <w:szCs w:val="21"/>
              </w:rPr>
              <w:br w:type="textWrapping"/>
            </w:r>
            <w:r>
              <w:rPr>
                <w:rFonts w:hint="eastAsia" w:ascii="宋体" w:hAnsi="宋体" w:eastAsia="宋体" w:cs="宋体"/>
                <w:kern w:val="0"/>
                <w:szCs w:val="21"/>
              </w:rPr>
              <w:t>空气呼吸器压力满足使用说明书的要求，面罩、背负等完好。</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《危险化学品单位应急救援物资配备要求》（GB 30077-2013）</w:t>
            </w:r>
            <w:r>
              <w:rPr>
                <w:rFonts w:hint="eastAsia" w:ascii="宋体" w:hAnsi="宋体" w:eastAsia="宋体" w:cs="宋体"/>
                <w:kern w:val="0"/>
                <w:szCs w:val="21"/>
              </w:rPr>
              <w:br w:type="textWrapping"/>
            </w:r>
            <w:r>
              <w:rPr>
                <w:rFonts w:hint="eastAsia" w:ascii="宋体" w:hAnsi="宋体" w:eastAsia="宋体" w:cs="宋体"/>
                <w:kern w:val="0"/>
                <w:szCs w:val="21"/>
              </w:rPr>
              <w:t>《工业空气呼吸器安全使用维护管理规范》（AQT6110-2012）</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3948" w:type="dxa"/>
            <w:gridSpan w:val="5"/>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（三）消防安全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8.3.1</w:t>
            </w:r>
          </w:p>
        </w:tc>
        <w:tc>
          <w:tcPr>
            <w:tcW w:w="531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消防车道的路面宽度不应小于6m，路面内缘转弯半径不宜小于12m。</w:t>
            </w:r>
          </w:p>
        </w:tc>
        <w:tc>
          <w:tcPr>
            <w:tcW w:w="441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《石油化工企业设计防火标准（2018版》（GB 50160-2008）第4.3.4条、《建筑设计防火规范(2018版)》（GB50016-2014）</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8.3.2</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企业消防道路应畅通无阻，满足消防车辆通行；可燃液体罐组、可燃液体储罐区、可燃气体储罐区、装卸区及化学危险品仓库区应按照要求设置环形消防车道。</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《石油化工企业设计防火标准（2018年版）》（GB 50160-2008）第4.3.4条、《关于对危险化学品领域安全生产新情况新问题开展专项排查整治的通知》（应急厅函〔2021〕129号）</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8.3.3</w:t>
            </w:r>
          </w:p>
        </w:tc>
        <w:tc>
          <w:tcPr>
            <w:tcW w:w="531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液化烃罐区应设置消防冷却水系统，并应配置移动式干粉等灭火设施。</w:t>
            </w:r>
          </w:p>
        </w:tc>
        <w:tc>
          <w:tcPr>
            <w:tcW w:w="441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《石油化工企业设计防火标准（2018年版）》（GB 50160-2008）第8.10.1条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8.3.4</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企业设置的消防器材应满足下列要求：</w:t>
            </w:r>
            <w:r>
              <w:rPr>
                <w:rFonts w:hint="eastAsia" w:ascii="宋体" w:hAnsi="宋体" w:eastAsia="宋体" w:cs="宋体"/>
                <w:kern w:val="0"/>
                <w:szCs w:val="21"/>
              </w:rPr>
              <w:br w:type="textWrapping"/>
            </w:r>
            <w:r>
              <w:rPr>
                <w:rFonts w:hint="eastAsia" w:ascii="宋体" w:hAnsi="宋体" w:eastAsia="宋体" w:cs="宋体"/>
                <w:kern w:val="0"/>
                <w:szCs w:val="21"/>
              </w:rPr>
              <w:t>1.消防柜内器材配备齐全，附件完好无损；</w:t>
            </w:r>
            <w:r>
              <w:rPr>
                <w:rFonts w:hint="eastAsia" w:ascii="宋体" w:hAnsi="宋体" w:eastAsia="宋体" w:cs="宋体"/>
                <w:kern w:val="0"/>
                <w:szCs w:val="21"/>
              </w:rPr>
              <w:br w:type="textWrapping"/>
            </w:r>
            <w:r>
              <w:rPr>
                <w:rFonts w:hint="eastAsia" w:ascii="宋体" w:hAnsi="宋体" w:eastAsia="宋体" w:cs="宋体"/>
                <w:kern w:val="0"/>
                <w:szCs w:val="21"/>
              </w:rPr>
              <w:t>2.有专人负责定期检查灭火器材，药剂定期更换，有更换记录和有效期标签。</w:t>
            </w:r>
          </w:p>
        </w:tc>
        <w:tc>
          <w:tcPr>
            <w:tcW w:w="441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《危险化学品企业安全风险隐患排查治理导则》（应急〔2019〕78号）</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查看设置、维护、运行情况记录</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8.3.5</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可燃液体地上立式储罐应设固定或移动式消防冷却水系统，罐壁高于17m储罐、容积等于或大于10000m</w:t>
            </w:r>
            <w:r>
              <w:rPr>
                <w:rFonts w:hint="eastAsia" w:ascii="宋体" w:hAnsi="宋体" w:eastAsia="宋体" w:cs="宋体"/>
                <w:kern w:val="0"/>
                <w:szCs w:val="21"/>
                <w:vertAlign w:val="superscript"/>
              </w:rPr>
              <w:t>3</w:t>
            </w:r>
            <w:r>
              <w:rPr>
                <w:rFonts w:hint="eastAsia" w:ascii="宋体" w:hAnsi="宋体" w:eastAsia="宋体" w:cs="宋体"/>
                <w:kern w:val="0"/>
                <w:szCs w:val="21"/>
              </w:rPr>
              <w:t>储罐、容积等于或大于2000m</w:t>
            </w:r>
            <w:r>
              <w:rPr>
                <w:rFonts w:hint="eastAsia" w:ascii="宋体" w:hAnsi="宋体" w:eastAsia="宋体" w:cs="宋体"/>
                <w:kern w:val="0"/>
                <w:szCs w:val="21"/>
                <w:vertAlign w:val="superscript"/>
              </w:rPr>
              <w:t>3</w:t>
            </w:r>
            <w:r>
              <w:rPr>
                <w:rFonts w:hint="eastAsia" w:ascii="宋体" w:hAnsi="宋体" w:eastAsia="宋体" w:cs="宋体"/>
                <w:kern w:val="0"/>
                <w:szCs w:val="21"/>
              </w:rPr>
              <w:t>低压储罐应设置固定式消防冷却水系统。</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《石油化工企业设计防火标准（2018年版）》（GB 50160-2008）第8.4.5条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8.3.6</w:t>
            </w:r>
          </w:p>
        </w:tc>
        <w:tc>
          <w:tcPr>
            <w:tcW w:w="531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可燃液体地上立式储罐应设固定或移动式消防冷却水系统，控制阀应设在防火堤外，并距被保护罐壁不宜小于15m。</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《石油化工企业设计防火标准（2018年版）》（GB 50160-2008）第8.4.5条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8.3.7</w:t>
            </w:r>
          </w:p>
        </w:tc>
        <w:tc>
          <w:tcPr>
            <w:tcW w:w="531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消防水源、灭火药剂储备应满足设计要求。</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《关于对危险化学品领域安全生产新情况新问题开展专项排查整治的通知》（应急厅函〔2021〕129号）第三（六）</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查消防专篇、现场核实</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8.3.8</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消防水泵、稳压泵应分别设置备用泵。</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《石油化工企业设计防火标准（2018年版）》（GB 50160-2008）第8.3.6条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8.3.9</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1.消防水泵的主泵应采用电动泵，备用泵应采用柴油机泵,且应按100%备用能力设置，柴油机的油料储备量应能满足机组连续运转6h的要求。</w:t>
            </w:r>
            <w:r>
              <w:rPr>
                <w:rFonts w:hint="eastAsia" w:ascii="宋体" w:hAnsi="宋体" w:eastAsia="宋体" w:cs="宋体"/>
                <w:kern w:val="0"/>
                <w:szCs w:val="21"/>
              </w:rPr>
              <w:br w:type="textWrapping"/>
            </w:r>
            <w:r>
              <w:rPr>
                <w:rFonts w:hint="eastAsia" w:ascii="宋体" w:hAnsi="宋体" w:eastAsia="宋体" w:cs="宋体"/>
                <w:kern w:val="0"/>
                <w:szCs w:val="21"/>
              </w:rPr>
              <w:t>2.消防水泵（房）的双电源自动切换装置应设置在最末一级配电箱。</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《石油化工企业设计防火标准（2018年版）》（GB 50160-2008）第8.3.8条、第9.1.3条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查现场及设计资料</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8.3.10</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消防水泵房及其配电室的消防应急照明采用蓄电池作备用电源时，其连续供电时间不应少于3h。</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《石油化工企业设计防火标准（2018年版）》（GB 50160-2008）第9.1.2条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查现场，查测试记录</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3948" w:type="dxa"/>
            <w:gridSpan w:val="5"/>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b/>
                <w:bCs/>
                <w:kern w:val="0"/>
                <w:sz w:val="28"/>
                <w:szCs w:val="28"/>
              </w:rPr>
              <w:t>九、重点危险化学品特殊管控安全风险隐患排查表</w:t>
            </w: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3948" w:type="dxa"/>
            <w:gridSpan w:val="5"/>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b/>
                <w:bCs/>
                <w:kern w:val="0"/>
                <w:szCs w:val="21"/>
              </w:rPr>
              <w:t>(一)液化烃</w:t>
            </w: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9.1.1</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液化烃储罐的储存系数不应大于0.9。</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《石油化工企业设计防火标准（2018版）》（GB 50160-2008）第6.3.9条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查操作规程、现场、DCS</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9.1.2</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1.液化烃的储罐应设液位计、温度计、压力表、安全阀，以及高液位报警和高高液位自动联锁切断进料措施。</w:t>
            </w:r>
            <w:r>
              <w:rPr>
                <w:rFonts w:hint="eastAsia" w:ascii="宋体" w:hAnsi="宋体" w:eastAsia="宋体" w:cs="宋体"/>
                <w:kern w:val="0"/>
                <w:szCs w:val="21"/>
              </w:rPr>
              <w:br w:type="textWrapping"/>
            </w:r>
            <w:r>
              <w:rPr>
                <w:rFonts w:hint="eastAsia" w:ascii="宋体" w:hAnsi="宋体" w:eastAsia="宋体" w:cs="宋体"/>
                <w:kern w:val="0"/>
                <w:szCs w:val="21"/>
              </w:rPr>
              <w:t>2.对于全冷冻式液化烃储罐还应设真空泄放设施和高、低温度检测，并应与自动控制系统相联。</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《石油化工企业设计防火标准（2018版）》（GB 50160-2008）第6.3.11条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查现场、DCS</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9.1.3</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液化烃汽车装卸时严禁就地排放。</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《石油化工企业设计防火标准（2018版）》（GB 50160-2008）第6.4.3条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查操作规程、现场</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9.1.4</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液化石油气实瓶不应露天堆放。</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《石油化工企业设计防火标准（2018版）》（GB 50160-2008）第6.5.5条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9.1.5</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液化烃管道不得采用软管连接。</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《石油化工企业设计防火标准（2018版）》（GB 50160-2008）第7.2.18条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9.1.6</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1.液化烃储罐底部的液化烃出入口管道应设可远程操作的紧急切断阀；</w:t>
            </w:r>
            <w:r>
              <w:rPr>
                <w:rFonts w:hint="eastAsia" w:ascii="宋体" w:hAnsi="宋体" w:eastAsia="宋体" w:cs="宋体"/>
                <w:kern w:val="0"/>
                <w:szCs w:val="21"/>
              </w:rPr>
              <w:br w:type="textWrapping"/>
            </w:r>
            <w:r>
              <w:rPr>
                <w:rFonts w:hint="eastAsia" w:ascii="宋体" w:hAnsi="宋体" w:eastAsia="宋体" w:cs="宋体"/>
                <w:kern w:val="0"/>
                <w:szCs w:val="21"/>
              </w:rPr>
              <w:t>2.紧急切断阀的执行机构应有故障安全保障的措施。</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《石油化工储运系统罐区设计规范》（SH/T 3007-2014）第6.4.1条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9.1.7</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液化天然气储罐拦蓄区禁止设置封闭式LNG排放沟。</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《液化天然气（LNG)生产、储存和装运》（GB/T 20368-2012）第5.2.2.3条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9.1.8</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液化天然气储罐应配备2套独立的液位计，液位计应能适应液体密度的变化。</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《液化天然气（LNG)生产、储存和装运》（GB/T 20368-2012）第10.1.1.1条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9.1.9</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液化烃球形储罐：</w:t>
            </w:r>
            <w:r>
              <w:rPr>
                <w:rFonts w:hint="eastAsia" w:ascii="宋体" w:hAnsi="宋体" w:eastAsia="宋体" w:cs="宋体"/>
                <w:kern w:val="0"/>
                <w:szCs w:val="21"/>
              </w:rPr>
              <w:br w:type="textWrapping"/>
            </w:r>
            <w:r>
              <w:rPr>
                <w:rFonts w:hint="eastAsia" w:ascii="宋体" w:hAnsi="宋体" w:eastAsia="宋体" w:cs="宋体"/>
                <w:kern w:val="0"/>
                <w:szCs w:val="21"/>
              </w:rPr>
              <w:t>1.法兰应采用带颈对焊钢制突面或凹凸面管法兰</w:t>
            </w:r>
            <w:r>
              <w:rPr>
                <w:rFonts w:hint="eastAsia" w:ascii="宋体" w:hAnsi="宋体" w:eastAsia="宋体" w:cs="宋体"/>
                <w:kern w:val="0"/>
                <w:szCs w:val="21"/>
              </w:rPr>
              <w:br w:type="textWrapping"/>
            </w:r>
            <w:r>
              <w:rPr>
                <w:rFonts w:hint="eastAsia" w:ascii="宋体" w:hAnsi="宋体" w:eastAsia="宋体" w:cs="宋体"/>
                <w:kern w:val="0"/>
                <w:szCs w:val="21"/>
              </w:rPr>
              <w:t>2.垫片应采用带内外加强环型(对应于突面法兰)或内加强环型(对应于凹凸面法兰)缠绕式垫片；</w:t>
            </w:r>
            <w:r>
              <w:rPr>
                <w:rFonts w:hint="eastAsia" w:ascii="宋体" w:hAnsi="宋体" w:eastAsia="宋体" w:cs="宋体"/>
                <w:kern w:val="0"/>
                <w:szCs w:val="21"/>
              </w:rPr>
              <w:br w:type="textWrapping"/>
            </w:r>
            <w:r>
              <w:rPr>
                <w:rFonts w:hint="eastAsia" w:ascii="宋体" w:hAnsi="宋体" w:eastAsia="宋体" w:cs="宋体"/>
                <w:kern w:val="0"/>
                <w:szCs w:val="21"/>
              </w:rPr>
              <w:t>3.紧固件采用等长或通丝型螺柱、厚六角螺母。</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《石油化工液化烃球形储罐设计规范》（SH 3136-2003）第4.4.4条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9.1.10</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液化烃球形储罐本体应设就地和远传温度计，并应保证在最低液位时能测液相的温度而且便于观测和维护。</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《石油化工液化烃球形储罐设计规范》（SH 3136-2003）第5.1条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9.1.11</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液化烃球形储罐应设就地和远传的液位计，但不宜选用玻璃板液位计。</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《石油化工液化烃球形储罐设计规范》（SH 3136-2003）第5.3.1条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9.1.12</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液化石油气球罐上的阀门的设计压力不应小于2.5MPa。</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《石油化工液化烃球形储罐设计规范》（SH 3136-2003）第6条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9.1.13</w:t>
            </w:r>
            <w:r>
              <w:rPr>
                <w:rFonts w:hint="eastAsia" w:ascii="宋体" w:hAnsi="宋体" w:eastAsia="宋体" w:cs="宋体"/>
                <w:kern w:val="0"/>
                <w:szCs w:val="21"/>
              </w:rPr>
              <w:br w:type="textWrapping"/>
            </w:r>
            <w:r>
              <w:rPr>
                <w:rFonts w:hint="eastAsia" w:ascii="宋体" w:hAnsi="宋体" w:eastAsia="宋体" w:cs="宋体"/>
                <w:b/>
                <w:bCs/>
                <w:kern w:val="0"/>
                <w:szCs w:val="21"/>
              </w:rPr>
              <w:t>※</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1.丙烯、丙烷、混合C4、抽余C4及液化石油气的球形储罐应采取防止液化烃泄漏的注水措施。</w:t>
            </w:r>
            <w:r>
              <w:rPr>
                <w:rFonts w:hint="eastAsia" w:ascii="宋体" w:hAnsi="宋体" w:eastAsia="宋体" w:cs="宋体"/>
                <w:kern w:val="0"/>
                <w:szCs w:val="21"/>
              </w:rPr>
              <w:br w:type="textWrapping"/>
            </w:r>
            <w:r>
              <w:rPr>
                <w:rFonts w:hint="eastAsia" w:ascii="宋体" w:hAnsi="宋体" w:eastAsia="宋体" w:cs="宋体"/>
                <w:kern w:val="0"/>
                <w:szCs w:val="21"/>
              </w:rPr>
              <w:t>2.注水压力应能满足需要。</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《石油化工液化烃球形储罐设计规范》（SH 3136-2003）第7.4条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停产停业整顿或暂时停产停业、停止使用相关设施设备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9.1.14</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丁二烯球形储罐应采取以下措施:</w:t>
            </w:r>
            <w:r>
              <w:rPr>
                <w:rFonts w:hint="eastAsia" w:ascii="宋体" w:hAnsi="宋体" w:eastAsia="宋体" w:cs="宋体"/>
                <w:kern w:val="0"/>
                <w:szCs w:val="21"/>
              </w:rPr>
              <w:br w:type="textWrapping"/>
            </w:r>
            <w:r>
              <w:rPr>
                <w:rFonts w:hint="eastAsia" w:ascii="宋体" w:hAnsi="宋体" w:eastAsia="宋体" w:cs="宋体"/>
                <w:kern w:val="0"/>
                <w:szCs w:val="21"/>
              </w:rPr>
              <w:t>1.设置氮封系统；</w:t>
            </w:r>
            <w:r>
              <w:rPr>
                <w:rFonts w:hint="eastAsia" w:ascii="宋体" w:hAnsi="宋体" w:eastAsia="宋体" w:cs="宋体"/>
                <w:kern w:val="0"/>
                <w:szCs w:val="21"/>
              </w:rPr>
              <w:br w:type="textWrapping"/>
            </w:r>
            <w:r>
              <w:rPr>
                <w:rFonts w:hint="eastAsia" w:ascii="宋体" w:hAnsi="宋体" w:eastAsia="宋体" w:cs="宋体"/>
                <w:kern w:val="0"/>
                <w:szCs w:val="21"/>
              </w:rPr>
              <w:t>2.储存周期在两周以下时，应设置水喷淋冷却系统；储存周期在两周以上时，应设置冷冻循环系统和阻聚剂添加系统；</w:t>
            </w:r>
            <w:r>
              <w:rPr>
                <w:rFonts w:hint="eastAsia" w:ascii="宋体" w:hAnsi="宋体" w:eastAsia="宋体" w:cs="宋体"/>
                <w:kern w:val="0"/>
                <w:szCs w:val="21"/>
              </w:rPr>
              <w:br w:type="textWrapping"/>
            </w:r>
            <w:r>
              <w:rPr>
                <w:rFonts w:hint="eastAsia" w:ascii="宋体" w:hAnsi="宋体" w:eastAsia="宋体" w:cs="宋体"/>
                <w:kern w:val="0"/>
                <w:szCs w:val="21"/>
              </w:rPr>
              <w:t>3.丁二烯球形储罐安全阀出口管道应设氮气吹扫。</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《石油化工液化烃球形储罐设计规范》（SH 3136-2003）第8.5条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9.1.15</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全压力式液化烃储罐宜采用有防冻措施的二次脱水系统，储罐根部宜设紧急切断阀。</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《石油化工企业设计防火标准（2018版）》（GB 50160-2008）第6.3.14条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9.1.16</w:t>
            </w:r>
            <w:r>
              <w:rPr>
                <w:rFonts w:hint="eastAsia" w:ascii="宋体" w:hAnsi="宋体" w:eastAsia="宋体" w:cs="宋体"/>
                <w:kern w:val="0"/>
                <w:szCs w:val="21"/>
              </w:rPr>
              <w:br w:type="textWrapping"/>
            </w:r>
            <w:r>
              <w:rPr>
                <w:rFonts w:hint="eastAsia" w:ascii="宋体" w:hAnsi="宋体" w:eastAsia="宋体" w:cs="宋体"/>
                <w:b/>
                <w:bCs/>
                <w:kern w:val="0"/>
                <w:szCs w:val="21"/>
              </w:rPr>
              <w:t>※</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液化烃的充装应使用万向管道充装系统。</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《首批重点监管的危险化学品安全措施和事故应急处置原则》（安监总厅管三〔2011〕142号）</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9.1.17</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1.企业操作规程中应明确：液化烃充装车过程中，应设专人在车辆紧急切断装置处值守，确保可随时处置紧急情况。</w:t>
            </w:r>
            <w:r>
              <w:rPr>
                <w:rFonts w:hint="eastAsia" w:ascii="宋体" w:hAnsi="宋体" w:eastAsia="宋体" w:cs="宋体"/>
                <w:kern w:val="0"/>
                <w:szCs w:val="21"/>
              </w:rPr>
              <w:br w:type="textWrapping"/>
            </w:r>
            <w:r>
              <w:rPr>
                <w:rFonts w:hint="eastAsia" w:ascii="宋体" w:hAnsi="宋体" w:eastAsia="宋体" w:cs="宋体"/>
                <w:kern w:val="0"/>
                <w:szCs w:val="21"/>
              </w:rPr>
              <w:t>2.液化烃充装车过程应严格执行以上内容。</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查操作规程、现场</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3948" w:type="dxa"/>
            <w:gridSpan w:val="5"/>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b/>
                <w:bCs/>
                <w:kern w:val="0"/>
                <w:szCs w:val="21"/>
              </w:rPr>
              <w:t>(二)液氨</w:t>
            </w: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9.2.1</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液氨储罐的储存系数不应大于0.9。</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《石油化工企业设计防火标准（2018版）》（GB 50160-2008）第6.3.9条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查现场、DCS、操作规程</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9.2.2</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液氨的实瓶不应露天堆放。</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《石油化工企业设计防火标准（2018版）》（GB 50160-2008）第6.5.5条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9.2.3</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氨的安全阀排放气应经处理后排放。</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《石油化工企业设计防火标准》(2018年版)（GB 50160-2008）第5.5.10条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9.2.4</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超过100m</w:t>
            </w:r>
            <w:r>
              <w:rPr>
                <w:rFonts w:hint="eastAsia" w:ascii="宋体" w:hAnsi="宋体" w:eastAsia="宋体" w:cs="宋体"/>
                <w:kern w:val="0"/>
                <w:szCs w:val="21"/>
                <w:vertAlign w:val="superscript"/>
              </w:rPr>
              <w:t>3</w:t>
            </w:r>
            <w:r>
              <w:rPr>
                <w:rFonts w:hint="eastAsia" w:ascii="宋体" w:hAnsi="宋体" w:eastAsia="宋体" w:cs="宋体"/>
                <w:kern w:val="0"/>
                <w:szCs w:val="21"/>
              </w:rPr>
              <w:t>的液氨储罐应设双安全阀，安全阀排气应引至回收系统或火炬排放燃烧系统。</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《合成氨生产企业安全标准化实施指南》（AQ/T 3017-2008）第5.5.4.6条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9.2.5</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液氨储罐进出口管线应设置双切断阀，其中一只出口切断阀为紧急切断阀。</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《合成氨生产企业安全标准化实施指南》AQ/T 3017-2008）第5.5.4.6条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查现场、DCS</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9.2.6</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液氨充装应使用万向节管道充装系统。</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《首批重点监管的危险化学品安全措施和事故应急处置原则》（安监总厅管三〔2011〕142号）</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9.2.7</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液氨管道不得采用软管连接。</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《石油化工企业设计防火标准（2018版）》（GB 50160-2008）第7.2.18条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3948" w:type="dxa"/>
            <w:gridSpan w:val="5"/>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b/>
                <w:bCs/>
                <w:kern w:val="0"/>
                <w:szCs w:val="21"/>
              </w:rPr>
              <w:t>(三)液氯</w:t>
            </w: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9.3.1</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液氯气瓶充装厂房、液氯重瓶库宜采用密闭结构，多点配备可移动式非金属软管吸风罩，软管半径覆盖密闭结构厂房、库房内的设备、管道和液氯重瓶堆放范围。</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《关于氯气安全设施和应急技术的指导意见》（中国氯碱工业协会〔2010〕协字第070号）第二条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9.3.2</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若采用半敞开式厂房，必须在充装场所配备二个以上移动式真空吸收软管，并与事故氯吸收装置相连。</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《关于氯气安全设施和应急技术的补充指导意见》（中国氯碱工业协会〔2012〕协字第012号）</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9.3.3</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1.工作场所应设置事故通风装置及与通风系统相联锁的泄漏报警装置；</w:t>
            </w:r>
            <w:r>
              <w:rPr>
                <w:rFonts w:hint="eastAsia" w:ascii="宋体" w:hAnsi="宋体" w:eastAsia="宋体" w:cs="宋体"/>
                <w:kern w:val="0"/>
                <w:szCs w:val="21"/>
              </w:rPr>
              <w:br w:type="textWrapping"/>
            </w:r>
            <w:r>
              <w:rPr>
                <w:rFonts w:hint="eastAsia" w:ascii="宋体" w:hAnsi="宋体" w:eastAsia="宋体" w:cs="宋体"/>
                <w:kern w:val="0"/>
                <w:szCs w:val="21"/>
              </w:rPr>
              <w:t>2.通风装置的控制分别设置在室内、室外便于操作地点；</w:t>
            </w:r>
            <w:r>
              <w:rPr>
                <w:rFonts w:hint="eastAsia" w:ascii="宋体" w:hAnsi="宋体" w:eastAsia="宋体" w:cs="宋体"/>
                <w:kern w:val="0"/>
                <w:szCs w:val="21"/>
              </w:rPr>
              <w:br w:type="textWrapping"/>
            </w:r>
            <w:r>
              <w:rPr>
                <w:rFonts w:hint="eastAsia" w:ascii="宋体" w:hAnsi="宋体" w:eastAsia="宋体" w:cs="宋体"/>
                <w:kern w:val="0"/>
                <w:szCs w:val="21"/>
              </w:rPr>
              <w:t>3.排风口设置尽可能避免影响作业人员。</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《氯职业危害防护导则》（GBZ/T 275-2016）第6.1.5条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查现场、DCS</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9.3.4</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液氯气化器、贮槽（罐）等设施设备的压力表、液位计、温度计，应装有带远传报警的安全装置。</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《氯气安全规程》（GB 11948-2008）第3.11D条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查现场、DCS</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9.3.5</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1.液氯贮槽（罐）、计量槽、气化器中液氯充装量不应大于容器容积的80%；</w:t>
            </w:r>
            <w:r>
              <w:rPr>
                <w:rFonts w:hint="eastAsia" w:ascii="宋体" w:hAnsi="宋体" w:eastAsia="宋体" w:cs="宋体"/>
                <w:kern w:val="0"/>
                <w:szCs w:val="21"/>
              </w:rPr>
              <w:br w:type="textWrapping"/>
            </w:r>
            <w:r>
              <w:rPr>
                <w:rFonts w:hint="eastAsia" w:ascii="宋体" w:hAnsi="宋体" w:eastAsia="宋体" w:cs="宋体"/>
                <w:kern w:val="0"/>
                <w:szCs w:val="21"/>
              </w:rPr>
              <w:t>2.液氯充装结束，应采取措施，防止管道处于满液封闭状态。</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《氯气安全规程》（GB 11948-2008）第4.4条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查操作规程、现场</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9.3.6</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液氯气化器、预冷器及热交换器等设备，应装有排污(NCl</w:t>
            </w:r>
            <w:r>
              <w:rPr>
                <w:rFonts w:hint="eastAsia" w:ascii="宋体" w:hAnsi="宋体" w:eastAsia="宋体" w:cs="宋体"/>
                <w:kern w:val="0"/>
                <w:szCs w:val="21"/>
                <w:vertAlign w:val="subscript"/>
              </w:rPr>
              <w:t>3</w:t>
            </w:r>
            <w:r>
              <w:rPr>
                <w:rFonts w:hint="eastAsia" w:ascii="宋体" w:hAnsi="宋体" w:eastAsia="宋体" w:cs="宋体"/>
                <w:kern w:val="0"/>
                <w:szCs w:val="21"/>
              </w:rPr>
              <w:t>)装置和污物处理设施，并定期分析NCl</w:t>
            </w:r>
            <w:r>
              <w:rPr>
                <w:rFonts w:hint="eastAsia" w:ascii="宋体" w:hAnsi="宋体" w:eastAsia="宋体" w:cs="宋体"/>
                <w:kern w:val="0"/>
                <w:szCs w:val="21"/>
                <w:vertAlign w:val="subscript"/>
              </w:rPr>
              <w:t>3</w:t>
            </w:r>
            <w:r>
              <w:rPr>
                <w:rFonts w:hint="eastAsia" w:ascii="宋体" w:hAnsi="宋体" w:eastAsia="宋体" w:cs="宋体"/>
                <w:kern w:val="0"/>
                <w:szCs w:val="21"/>
              </w:rPr>
              <w:t>含量，排污物中NCl</w:t>
            </w:r>
            <w:r>
              <w:rPr>
                <w:rFonts w:hint="eastAsia" w:ascii="宋体" w:hAnsi="宋体" w:eastAsia="宋体" w:cs="宋体"/>
                <w:kern w:val="0"/>
                <w:szCs w:val="21"/>
                <w:vertAlign w:val="subscript"/>
              </w:rPr>
              <w:t>3</w:t>
            </w:r>
            <w:r>
              <w:rPr>
                <w:rFonts w:hint="eastAsia" w:ascii="宋体" w:hAnsi="宋体" w:eastAsia="宋体" w:cs="宋体"/>
                <w:kern w:val="0"/>
                <w:szCs w:val="21"/>
              </w:rPr>
              <w:t>含量不应大于60g/L，否则需增加排污次数和排污量，并加强监测。</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《氯气安全规程》（GB 11948-2008）第4.6条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查操作规程、分析记录、操作记录、现场</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9.3.7</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1.禁止液氯＞1000kg的容器直接液氯气化；</w:t>
            </w:r>
            <w:r>
              <w:rPr>
                <w:rFonts w:hint="eastAsia" w:ascii="宋体" w:hAnsi="宋体" w:eastAsia="宋体" w:cs="宋体"/>
                <w:kern w:val="0"/>
                <w:szCs w:val="21"/>
              </w:rPr>
              <w:br w:type="textWrapping"/>
            </w:r>
            <w:r>
              <w:rPr>
                <w:rFonts w:hint="eastAsia" w:ascii="宋体" w:hAnsi="宋体" w:eastAsia="宋体" w:cs="宋体"/>
                <w:kern w:val="0"/>
                <w:szCs w:val="21"/>
              </w:rPr>
              <w:t>2.禁止液氯贮槽（罐）、罐车或半挂车槽罐直接作为液氯气化器使用。</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（《关于氯气安全设施和应急技术的指导意见》（中国氯碱工业协会〔2010〕协字第070号）第三条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9.3.8</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1.使用氯气作为生产原料时，宜使用盘管式或套管式气化器的液氯全气化工艺，液氯气化温度不得低于71℃，建议热水控制温度75～85℃；</w:t>
            </w:r>
            <w:r>
              <w:rPr>
                <w:rFonts w:hint="eastAsia" w:ascii="宋体" w:hAnsi="宋体" w:eastAsia="宋体" w:cs="宋体"/>
                <w:kern w:val="0"/>
                <w:szCs w:val="21"/>
              </w:rPr>
              <w:br w:type="textWrapping"/>
            </w:r>
            <w:r>
              <w:rPr>
                <w:rFonts w:hint="eastAsia" w:ascii="宋体" w:hAnsi="宋体" w:eastAsia="宋体" w:cs="宋体"/>
                <w:kern w:val="0"/>
                <w:szCs w:val="21"/>
              </w:rPr>
              <w:t>2.采用特种气化器（蒸汽加热），温度不得大于121℃，气化压力与进料调节阀联锁控制，气化温度与蒸汽调节阀联锁控制。</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（《关于氯气安全设施和应急技术的指导意见》（中国氯碱工业协会〔2010〕协字第070号）第三条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查操作规程、操作记录、现场</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9.3.9</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缓冲罐底设有排污口，应定期排污，排污口接至碱液吸收池。</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（《关于氯气安全设施和应急技术的指导意见》（中国氯碱工业协会〔2010〕协字第070号）第三条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查操作规程、分析记录、操作记录、现场</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9.3.10</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1.液氯贮槽（罐）厂房应采用密闭结构，建构筑物设计或改造应防腐蚀；</w:t>
            </w:r>
            <w:r>
              <w:rPr>
                <w:rFonts w:hint="eastAsia" w:ascii="宋体" w:hAnsi="宋体" w:eastAsia="宋体" w:cs="宋体"/>
                <w:kern w:val="0"/>
                <w:szCs w:val="21"/>
              </w:rPr>
              <w:br w:type="textWrapping"/>
            </w:r>
            <w:r>
              <w:rPr>
                <w:rFonts w:hint="eastAsia" w:ascii="宋体" w:hAnsi="宋体" w:eastAsia="宋体" w:cs="宋体"/>
                <w:kern w:val="0"/>
                <w:szCs w:val="21"/>
              </w:rPr>
              <w:t>2.有条件时把厂房密闭结构扩大至液氯接卸作业区域；</w:t>
            </w:r>
            <w:r>
              <w:rPr>
                <w:rFonts w:hint="eastAsia" w:ascii="宋体" w:hAnsi="宋体" w:eastAsia="宋体" w:cs="宋体"/>
                <w:kern w:val="0"/>
                <w:szCs w:val="21"/>
              </w:rPr>
              <w:br w:type="textWrapping"/>
            </w:r>
            <w:r>
              <w:rPr>
                <w:rFonts w:hint="eastAsia" w:ascii="宋体" w:hAnsi="宋体" w:eastAsia="宋体" w:cs="宋体"/>
                <w:kern w:val="0"/>
                <w:szCs w:val="21"/>
              </w:rPr>
              <w:t>3.厂房密闭化同时配备事故氯处理装置。</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（《关于氯气安全设施和应急技术的指导意见》（中国氯碱工业协会〔2010〕协字第070号）第一条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查DCS、现场</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9.3.11</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大贮量液氯贮槽（罐），其液氯出口管道，应装设柔性连接或者弹簧支吊架，防止因基础下沉引起安装应力。</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《氯气安全规程》（GB 11948-2008）第7.2.2条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9.3.12</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地上液氯贮槽（罐）区地面应低于周围地面0.3～0.5m或在贮存区周边设0.3～0.5m的事故围堰。</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《氯气安全规程》（GB 11948-2008）第7.2.4条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9.3.13</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液氯贮槽（罐）液面计应采用两种不同方式，采用现场显示和远传液位显示仪表各一套，远传仪表宜采用罐外测量的外测式液位计。</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（《关于氯气安全设施和应急技术的指导意见》（中国氯碱工业协会〔2010〕协字第070号）第一条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9.3.14</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液氯贮槽（罐）的就地液位指示，不得选用玻璃板液位计。</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《自动化仪表选型设计规范》（HG/T 20507-2014）第7.2.2条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9.3.15</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液氯充装应使用万向管道充装系统。</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《首批重点监管的危险化学品安全措施和事故应急处置原则》（安监总厅管三〔2011〕142号）</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9.3.16</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1.充装量为50kg和100kg的气瓶，使用时应直立放置，并有防倾倒措施；</w:t>
            </w:r>
            <w:r>
              <w:rPr>
                <w:rFonts w:hint="eastAsia" w:ascii="宋体" w:hAnsi="宋体" w:eastAsia="宋体" w:cs="宋体"/>
                <w:kern w:val="0"/>
                <w:szCs w:val="21"/>
              </w:rPr>
              <w:br w:type="textWrapping"/>
            </w:r>
            <w:r>
              <w:rPr>
                <w:rFonts w:hint="eastAsia" w:ascii="宋体" w:hAnsi="宋体" w:eastAsia="宋体" w:cs="宋体"/>
                <w:kern w:val="0"/>
                <w:szCs w:val="21"/>
              </w:rPr>
              <w:t>2.充装量为500kg和1000kg的气瓶，使用时应卧式放置，并牢靠定位。</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《氯气安全规程》（GB 11948-2008）第6.1.3条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9.3.17</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1.使用气瓶时，应有称重衡器；</w:t>
            </w:r>
            <w:r>
              <w:rPr>
                <w:rFonts w:hint="eastAsia" w:ascii="宋体" w:hAnsi="宋体" w:eastAsia="宋体" w:cs="宋体"/>
                <w:kern w:val="0"/>
                <w:szCs w:val="21"/>
              </w:rPr>
              <w:br w:type="textWrapping"/>
            </w:r>
            <w:r>
              <w:rPr>
                <w:rFonts w:hint="eastAsia" w:ascii="宋体" w:hAnsi="宋体" w:eastAsia="宋体" w:cs="宋体"/>
                <w:kern w:val="0"/>
                <w:szCs w:val="21"/>
              </w:rPr>
              <w:t>2.使用前和使用后均应登记重量，瓶内液氯不能用尽。</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《氯气安全规程》（GB 11948-2008）第6.1.4条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查现场、操作记录</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9.3.18</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液氯的实瓶不应露天堆放。</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《石油化工企业设计防火标准（2018版）》（GB 50160-2008）第6.5.5条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9.3.19</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在液氯泄漏时应禁止直接向瓶体喷水，应将泄漏点朝上（气相泄漏位置），宜采用专用工具堵漏，并将液氯瓶阀液相管抽液氯或紧急使用。</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《关于氯气安全设施和应急技术的指导意见》（中国氯碱工业协会〔2010〕协字第070号）第四条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查现场、制度、操作规程、预案</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9.3.20</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液氯仓库必须设置事故氯吸收（塔）装置，具备24小时连续运行的能力，并与电解故障停车、动力电失电联锁控制；至少满足紧急情况下处理能力，吸收液循环槽具备切换、备用和配液的条件，保证热备状态或有效运行。</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《关于氯气安全设施和应急技术的指导意见》（中国氯碱工业协会〔2010〕协字第070号）第四条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查现场、DCS</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9.3.21</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液氯储存应至少配备一台体积最大的液氯槽（罐）作为事故液氯应急备用受槽（罐）。</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《氯气职业危害防护导则》（GBZ/T 275-2016）第6.2.2.1条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9.3.22</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1.在液氯贮槽（罐）周围地面，设置地沟和事故池，地沟与事故池贯通并加盖栅板，事故池容积应足够；</w:t>
            </w:r>
            <w:r>
              <w:rPr>
                <w:rFonts w:hint="eastAsia" w:ascii="宋体" w:hAnsi="宋体" w:eastAsia="宋体" w:cs="宋体"/>
                <w:kern w:val="0"/>
                <w:szCs w:val="21"/>
              </w:rPr>
              <w:br w:type="textWrapping"/>
            </w:r>
            <w:r>
              <w:rPr>
                <w:rFonts w:hint="eastAsia" w:ascii="宋体" w:hAnsi="宋体" w:eastAsia="宋体" w:cs="宋体"/>
                <w:kern w:val="0"/>
                <w:szCs w:val="21"/>
              </w:rPr>
              <w:t>2.液氯贮槽（罐）泄漏时禁止直接向罐体喷淋水，可以在厂房、罐区围堰外围设置雾状水喷淋装置，喷淋水中可以适当加烧碱溶液，最大限度洗消氯气对空气的污染。</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《关于氯气安全设施和应急技术的指导意见》（中国氯碱工业协会〔2010〕协字第070号）第四条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查现场、制度、操作规程、预案</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9.3.23</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液氯储存、充装和气化岗位的作业人员应取得特种作业人员资格证书。</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《特种作业人员安全技术培训考核管理规定》（国家安全监管总局令第30号）</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查现场、人员资格证</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9.3.24</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氯气管道禁止穿越除厂区(包括化工园区、工业园区）外的公共区域。</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《化工和危险化学品生产经营单位重大生产安全事故隐患判定标准》（安监总管三〔2017〕121号）</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9.3.25</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液氯管道不得采用软管连接。</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《石油化工企业设计防火标准（2018版）》（GB 50160-2008）第7.2.18条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3948" w:type="dxa"/>
            <w:gridSpan w:val="5"/>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b/>
                <w:bCs/>
                <w:kern w:val="0"/>
                <w:szCs w:val="21"/>
              </w:rPr>
              <w:t>(四)硝酸铵</w:t>
            </w: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9.4.1</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硝酸铵生产、储存企业应按照GB/T 37243要求开展外部安全防护距离评估，确定外部安全防护距离满足根据GB 36894确定的个人风险基准的要求。</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《危险化学品生产装置和储存设施外部安全防护距离》（GB/T 37243-2019 ）</w:t>
            </w:r>
            <w:r>
              <w:rPr>
                <w:rFonts w:hint="eastAsia" w:ascii="宋体" w:hAnsi="宋体" w:eastAsia="宋体" w:cs="宋体"/>
                <w:kern w:val="0"/>
                <w:szCs w:val="21"/>
              </w:rPr>
              <w:br w:type="textWrapping"/>
            </w:r>
            <w:r>
              <w:rPr>
                <w:rFonts w:hint="eastAsia" w:ascii="宋体" w:hAnsi="宋体" w:eastAsia="宋体" w:cs="宋体"/>
                <w:kern w:val="0"/>
                <w:szCs w:val="21"/>
              </w:rPr>
              <w:t>《危险化学品生产装置和储存设施风险基准》（GB 36894-2018）</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查竣工验收、现状评价</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9.4.2</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禁止将油和氯离子带入硝酸铵溶液系统。</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《首批重点监管的危险化学品安全措施和应急处置原则》（安监总厅管三〔2011〕142号）</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查操作规程、现场</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9.4.3</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硝酸铵贮存过程中，禁止混入下列物质：</w:t>
            </w:r>
            <w:r>
              <w:rPr>
                <w:rFonts w:hint="eastAsia" w:ascii="宋体" w:hAnsi="宋体" w:eastAsia="宋体" w:cs="宋体"/>
                <w:kern w:val="0"/>
                <w:szCs w:val="21"/>
              </w:rPr>
              <w:br w:type="textWrapping"/>
            </w:r>
            <w:r>
              <w:rPr>
                <w:rFonts w:hint="eastAsia" w:ascii="宋体" w:hAnsi="宋体" w:eastAsia="宋体" w:cs="宋体"/>
                <w:kern w:val="0"/>
                <w:szCs w:val="21"/>
              </w:rPr>
              <w:t>1.硫、磷、硝酸钠、亚硝酸钠及其还原类物质；</w:t>
            </w:r>
            <w:r>
              <w:rPr>
                <w:rFonts w:hint="eastAsia" w:ascii="宋体" w:hAnsi="宋体" w:eastAsia="宋体" w:cs="宋体"/>
                <w:kern w:val="0"/>
                <w:szCs w:val="21"/>
              </w:rPr>
              <w:br w:type="textWrapping"/>
            </w:r>
            <w:r>
              <w:rPr>
                <w:rFonts w:hint="eastAsia" w:ascii="宋体" w:hAnsi="宋体" w:eastAsia="宋体" w:cs="宋体"/>
                <w:kern w:val="0"/>
                <w:szCs w:val="21"/>
              </w:rPr>
              <w:t>2.硫酸、盐酸、硝酸等酸类物质；</w:t>
            </w:r>
            <w:r>
              <w:rPr>
                <w:rFonts w:hint="eastAsia" w:ascii="宋体" w:hAnsi="宋体" w:eastAsia="宋体" w:cs="宋体"/>
                <w:kern w:val="0"/>
                <w:szCs w:val="21"/>
              </w:rPr>
              <w:br w:type="textWrapping"/>
            </w:r>
            <w:r>
              <w:rPr>
                <w:rFonts w:hint="eastAsia" w:ascii="宋体" w:hAnsi="宋体" w:eastAsia="宋体" w:cs="宋体"/>
                <w:kern w:val="0"/>
                <w:szCs w:val="21"/>
              </w:rPr>
              <w:t>3.易燃物、可燃物；</w:t>
            </w:r>
            <w:r>
              <w:rPr>
                <w:rFonts w:hint="eastAsia" w:ascii="宋体" w:hAnsi="宋体" w:eastAsia="宋体" w:cs="宋体"/>
                <w:kern w:val="0"/>
                <w:szCs w:val="21"/>
              </w:rPr>
              <w:br w:type="textWrapping"/>
            </w:r>
            <w:r>
              <w:rPr>
                <w:rFonts w:hint="eastAsia" w:ascii="宋体" w:hAnsi="宋体" w:eastAsia="宋体" w:cs="宋体"/>
                <w:kern w:val="0"/>
                <w:szCs w:val="21"/>
              </w:rPr>
              <w:t>4.锌、铜、镍、铅、锑、镉等活性金属。</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查操作规程、管理制度、现场</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9.4.4</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硝酸铵溶液的贮存罐区应设独立罐区，单个罐区存量最高不超1000m</w:t>
            </w:r>
            <w:r>
              <w:rPr>
                <w:rFonts w:hint="eastAsia" w:ascii="宋体" w:hAnsi="宋体" w:eastAsia="宋体" w:cs="宋体"/>
                <w:kern w:val="0"/>
                <w:szCs w:val="21"/>
                <w:vertAlign w:val="superscript"/>
              </w:rPr>
              <w:t>3</w:t>
            </w:r>
            <w:r>
              <w:rPr>
                <w:rFonts w:hint="eastAsia" w:ascii="宋体" w:hAnsi="宋体" w:eastAsia="宋体" w:cs="宋体"/>
                <w:kern w:val="0"/>
                <w:szCs w:val="21"/>
              </w:rPr>
              <w:t>，单个储罐最大储量不超200m</w:t>
            </w:r>
            <w:r>
              <w:rPr>
                <w:rFonts w:hint="eastAsia" w:ascii="宋体" w:hAnsi="宋体" w:eastAsia="宋体" w:cs="宋体"/>
                <w:kern w:val="0"/>
                <w:szCs w:val="21"/>
                <w:vertAlign w:val="superscript"/>
              </w:rPr>
              <w:t>3</w:t>
            </w:r>
            <w:r>
              <w:rPr>
                <w:rFonts w:hint="eastAsia" w:ascii="宋体" w:hAnsi="宋体" w:eastAsia="宋体" w:cs="宋体"/>
                <w:kern w:val="0"/>
                <w:szCs w:val="21"/>
              </w:rPr>
              <w:t>。</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9.4.5</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硝酸铵溶液储罐所有材质应选用不低于SUS304标准的不锈钢。</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查现场、设备竣工图</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9.4.6</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硝酸铵溶液罐区上方及地下严禁有其它油、燃气等无关物料管线通过。</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9.4.7</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硝酸铵储存搬运时禁止震动、撞击和摩擦。</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《首批重点监管的危险化学品安全措施和应急处置原则》（安监总厅管三〔2011〕142号）</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查现场、操作规程</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9.4.8</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硝酸铵应设置独立的贮存设施，包括专用仓库、临时堆场。</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9.4.9</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硝酸铵仓库的墙、柱、梁、楼板、屋顶等库内建筑构件必须采用不燃性材料建造。</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《石油化工企业设计防火标准（2018版）》（GB 50160-2008）第6.6.5条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9.4.10</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进入硝酸铵仓库作业的机动车应加装阻火器，电瓶车应为防爆型。</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3948" w:type="dxa"/>
            <w:gridSpan w:val="5"/>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b/>
                <w:bCs/>
                <w:kern w:val="0"/>
                <w:szCs w:val="21"/>
              </w:rPr>
              <w:t>(五)光气</w:t>
            </w: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9.5.1</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光气管道严禁穿越除厂区(包括化工园区、工业园区）外的公共区域。</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《化工和危险化学品生产经营单位重大生产安全事故隐患判定标准》（安监总管三〔2017〕121号）</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9.5.2</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光气及光气化生产装置的安全防护距离应满足GB 19041要求。</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《光气及光气化产品生产安全规程》（GB 19041-2003 ）第4.2.1条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查现场、竣工验收、现状评价</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9.5.3</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光气及光气化生产装置应集中布置在厂区的下风侧并自成独立生产区，该装置与厂围墙的距离不应小于100m。</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《光气及光气化产品生产安全规程》（GB 19041-2003）第4.2.3条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查现场、竣工验收、现状评价</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9.5.4</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光气合成过程中一氧化碳的含水量不宜大于50mg/m</w:t>
            </w:r>
            <w:r>
              <w:rPr>
                <w:rFonts w:hint="eastAsia" w:ascii="宋体" w:hAnsi="宋体" w:eastAsia="宋体" w:cs="宋体"/>
                <w:kern w:val="0"/>
                <w:szCs w:val="21"/>
                <w:vertAlign w:val="superscript"/>
              </w:rPr>
              <w:t>3</w:t>
            </w:r>
            <w:r>
              <w:rPr>
                <w:rFonts w:hint="eastAsia" w:ascii="宋体" w:hAnsi="宋体" w:eastAsia="宋体" w:cs="宋体"/>
                <w:kern w:val="0"/>
                <w:szCs w:val="21"/>
              </w:rPr>
              <w:t>，氯气含水量不宜大于50mg/m</w:t>
            </w:r>
            <w:r>
              <w:rPr>
                <w:rFonts w:hint="eastAsia" w:ascii="宋体" w:hAnsi="宋体" w:eastAsia="宋体" w:cs="宋体"/>
                <w:kern w:val="0"/>
                <w:szCs w:val="21"/>
                <w:vertAlign w:val="superscript"/>
              </w:rPr>
              <w:t>3</w:t>
            </w:r>
            <w:r>
              <w:rPr>
                <w:rFonts w:hint="eastAsia" w:ascii="宋体" w:hAnsi="宋体" w:eastAsia="宋体" w:cs="宋体"/>
                <w:kern w:val="0"/>
                <w:szCs w:val="21"/>
              </w:rPr>
              <w:t>。</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《光气及光气化产品生产安全规程》（GB 19041-2003）第5.1.1条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查操作规程、DCS、在线分析</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9.5.5</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含光气物料管道应采用无缝钢管，管道连接应采用对焊焊接，严禁采用丝扣连接。</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《光气及光气化产品生产安全规程》（GB 19041-2003）第6.2条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9.5.6</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光气及光气化装置应设置隔离操作室。</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《光气及光气化产品生产安全规程》（GB 19041-2003）第7.2条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9.5.7</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1.光气及光气化产品生产装置的供电应设有双电源；</w:t>
            </w:r>
            <w:r>
              <w:rPr>
                <w:rFonts w:hint="eastAsia" w:ascii="宋体" w:hAnsi="宋体" w:eastAsia="宋体" w:cs="宋体"/>
                <w:kern w:val="0"/>
                <w:szCs w:val="21"/>
              </w:rPr>
              <w:br w:type="textWrapping"/>
            </w:r>
            <w:r>
              <w:rPr>
                <w:rFonts w:hint="eastAsia" w:ascii="宋体" w:hAnsi="宋体" w:eastAsia="宋体" w:cs="宋体"/>
                <w:kern w:val="0"/>
                <w:szCs w:val="21"/>
              </w:rPr>
              <w:t>2.紧急停车系统、尾气破坏处理系统应配备柴油发电机，要求在30s内自动启动供电。</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《光气及光气化产品生产安全规程》（GB 19041-2003）第10.1条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9.5.8</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光气及光气化产品生产装置应设置化工安全仪表系统（SIS）。</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查现场、控制室</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9.5.9</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封闭式光气及光气化产品生产厂房应设机械排气系统，重要设备如光气化反应器等，宜设局部排风罩，排气必须接入应急破坏处理系统。</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《光气及光气化产品生产安全规程》（GB 19041-2003）第11.3条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查现场、DCS</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9.5.10</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敞开式厂房应在可能泄漏光气部位设置可移动式弹性软管负压排气系统，将有毒气体送至破坏处理系统。</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《光气及光气化产品生产安全规程》（GB 19041-2003）第11.4条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9.5.11</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进入光气生产装置时，员工应使用企业指定的防护服装和装备，包括佩戴的光气指示牌（上面标有员工的姓名和日期）、逃生器具（只用于需要撤离装置的紧急情况，不能够替代在装置内作业时使用的空气呼吸器）等，逃生器具应处于良好状态（如滤芯的有效期日期）。</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《国家安全监管总局办公厅关于印发光气及光气化产品安全生产管理指南的通知》（安监总厅管三〔2014〕104号）第6.6.1.1条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3948" w:type="dxa"/>
            <w:gridSpan w:val="5"/>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b/>
                <w:bCs/>
                <w:kern w:val="0"/>
                <w:szCs w:val="21"/>
              </w:rPr>
              <w:t>(六)氯乙烯</w:t>
            </w: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9.6.1</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氯乙烯生产企业应制定氯乙烯精馏和废碱液系统的液体氯乙烯排放回收至气柜的管理制度和管控措施。</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查制度</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9.6.2</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氯乙烯生产企业应确保精馏三塔的平稳运行，不得停运精馏三塔、直接用高沸物储罐进行氯乙烯的加热回收。</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查现场、DCS</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9.6.3</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1.氯乙烯生产企业应对气柜进出口管道、气柜进口气水分离罐设置伴热并保温，确保氯乙烯、二氯乙烷不会在管道内因低温液化积聚；</w:t>
            </w:r>
            <w:r>
              <w:rPr>
                <w:rFonts w:hint="eastAsia" w:ascii="宋体" w:hAnsi="宋体" w:eastAsia="宋体" w:cs="宋体"/>
                <w:kern w:val="0"/>
                <w:szCs w:val="21"/>
              </w:rPr>
              <w:br w:type="textWrapping"/>
            </w:r>
            <w:r>
              <w:rPr>
                <w:rFonts w:hint="eastAsia" w:ascii="宋体" w:hAnsi="宋体" w:eastAsia="宋体" w:cs="宋体"/>
                <w:kern w:val="0"/>
                <w:szCs w:val="21"/>
              </w:rPr>
              <w:t>2.气柜进口气水分离罐应设置远传液位计，及时发现并处理液相物料积聚。</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查现场、DCS</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9.6.4</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1.氯乙烯生产企业应制定下水管网管理制度，明确责任人员；</w:t>
            </w:r>
            <w:r>
              <w:rPr>
                <w:rFonts w:hint="eastAsia" w:ascii="宋体" w:hAnsi="宋体" w:eastAsia="宋体" w:cs="宋体"/>
                <w:kern w:val="0"/>
                <w:szCs w:val="21"/>
              </w:rPr>
              <w:br w:type="textWrapping"/>
            </w:r>
            <w:r>
              <w:rPr>
                <w:rFonts w:hint="eastAsia" w:ascii="宋体" w:hAnsi="宋体" w:eastAsia="宋体" w:cs="宋体"/>
                <w:kern w:val="0"/>
                <w:szCs w:val="21"/>
              </w:rPr>
              <w:t>2.定期对下水管网内可燃、有毒气体进行监测；</w:t>
            </w:r>
            <w:r>
              <w:rPr>
                <w:rFonts w:hint="eastAsia" w:ascii="宋体" w:hAnsi="宋体" w:eastAsia="宋体" w:cs="宋体"/>
                <w:kern w:val="0"/>
                <w:szCs w:val="21"/>
              </w:rPr>
              <w:br w:type="textWrapping"/>
            </w:r>
            <w:r>
              <w:rPr>
                <w:rFonts w:hint="eastAsia" w:ascii="宋体" w:hAnsi="宋体" w:eastAsia="宋体" w:cs="宋体"/>
                <w:kern w:val="0"/>
                <w:szCs w:val="21"/>
              </w:rPr>
              <w:t>3.严禁物料泄漏后或事故救援过程中带有化工物料的污水排出厂外，进入市政管网。</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查制度、监测记录</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9.6.5</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液体氯乙烯不应直接通入气柜。</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《电石乙炔法生产氯乙烯安全技术规程》（GB 14544-2008）第6.5.4条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查设计资料、现场</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9.6.6</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1.氯乙烯气柜进出总管应设置压力和柜位检测，DCS指示、报警、联锁，记录保持时间不低于3个月。</w:t>
            </w:r>
            <w:r>
              <w:rPr>
                <w:rFonts w:hint="eastAsia" w:ascii="宋体" w:hAnsi="宋体" w:eastAsia="宋体" w:cs="宋体"/>
                <w:kern w:val="0"/>
                <w:szCs w:val="21"/>
              </w:rPr>
              <w:br w:type="textWrapping"/>
            </w:r>
            <w:r>
              <w:rPr>
                <w:rFonts w:hint="eastAsia" w:ascii="宋体" w:hAnsi="宋体" w:eastAsia="宋体" w:cs="宋体"/>
                <w:kern w:val="0"/>
                <w:szCs w:val="21"/>
              </w:rPr>
              <w:t>2.气柜压力和柜位联锁应设置高高或低低的三选二联锁动作。</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查现场、DCS</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停产停业整顿或暂时停产停业、停止使用相关设施设备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9.6.7</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气柜的合成氯乙烯管道和聚合回收氯乙烯入口管应分开设置，出入口管道最低处应设排水器。</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《电石乙炔法生产氯乙烯安全技术规程》（GB 14544-2008）第6.5.4条</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9.6.8</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氯乙烯气柜应有容积指示装置，允许容积为全容积的20%-75%，雷雨或七级以上大风天气使用容积不应超过全容积的60%。</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查操作规程、现场</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9.6.9</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氯乙烯气柜应定期检维修，应编制检维修方案并建立检维修记录。</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查制度、规程、检修记录</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9.6.10</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气柜水槽补水管线应为常开溢流，并对溢流水进行收集处理，严禁直接排至下水系统，宜采用回收曝气检测合格后外排或循环使用。</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查设计资料、现场、检测记录</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9.6.11</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氯乙烯气柜的进出口管道应设远程紧急切断阀。</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查设计资料、现场、DCS</w:t>
            </w:r>
          </w:p>
        </w:tc>
        <w:tc>
          <w:tcPr>
            <w:tcW w:w="174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停产停业整顿或暂时停产停业、停止使用相关设施设备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9.6.12</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氯乙烯单体储罐应设置注水设施。</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9.6.13</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氯乙烯应与氧化剂分应开存放。</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《首批重点监管的危险化学品安全措施和应急处置原则》（安监总厅管三〔2011〕142号）</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查现场</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9.6.14</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氯乙烯贮存时应注意容器的密闭和氮封，并添加少量阻聚剂。</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《首批重点监管的危险化学品安全措施和应急处置原则》（安监总厅管三〔2011〕142号）</w:t>
            </w:r>
          </w:p>
        </w:tc>
        <w:tc>
          <w:tcPr>
            <w:tcW w:w="1633"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3948" w:type="dxa"/>
            <w:gridSpan w:val="5"/>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b/>
                <w:bCs/>
                <w:kern w:val="0"/>
                <w:szCs w:val="21"/>
              </w:rPr>
              <w:t>(七)硝化工艺</w:t>
            </w: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9.7.1</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1.硝化控制室应设置在远离硝化车间的安全地带；</w:t>
            </w:r>
            <w:r>
              <w:rPr>
                <w:rFonts w:hint="eastAsia" w:ascii="宋体" w:hAnsi="宋体" w:eastAsia="宋体" w:cs="宋体"/>
                <w:kern w:val="0"/>
                <w:szCs w:val="21"/>
              </w:rPr>
              <w:br w:type="textWrapping"/>
            </w:r>
            <w:r>
              <w:rPr>
                <w:rFonts w:hint="eastAsia" w:ascii="宋体" w:hAnsi="宋体" w:eastAsia="宋体" w:cs="宋体"/>
                <w:kern w:val="0"/>
                <w:szCs w:val="21"/>
              </w:rPr>
              <w:t>2.在采用远程DCS控制基础上，采用远程视频监控、在线检测、设备故障自诊断等技术措施，减少现场常驻操作人员数量和工作时间。</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查设计资料、控制室、现场</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9.7.2</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1.硝化工艺应实现自动化控制系统，并设置安全联锁；</w:t>
            </w:r>
            <w:r>
              <w:rPr>
                <w:rFonts w:hint="eastAsia" w:ascii="宋体" w:hAnsi="宋体" w:eastAsia="宋体" w:cs="宋体"/>
                <w:kern w:val="0"/>
                <w:szCs w:val="21"/>
              </w:rPr>
              <w:br w:type="textWrapping"/>
            </w:r>
            <w:r>
              <w:rPr>
                <w:rFonts w:hint="eastAsia" w:ascii="宋体" w:hAnsi="宋体" w:eastAsia="宋体" w:cs="宋体"/>
                <w:kern w:val="0"/>
                <w:szCs w:val="21"/>
              </w:rPr>
              <w:t>2.结合各种异常工况，计算工艺控制要求最大允许流量和时段累积量，设置固定的不可超调的限流措施。</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查设计资料、控制室DCS、操作规程</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9.7.3</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1.半间歇、连续化硝化工艺等要严控加料配比的可靠性；</w:t>
            </w:r>
            <w:r>
              <w:rPr>
                <w:rFonts w:hint="eastAsia" w:ascii="宋体" w:hAnsi="宋体" w:eastAsia="宋体" w:cs="宋体"/>
                <w:kern w:val="0"/>
                <w:szCs w:val="21"/>
              </w:rPr>
              <w:br w:type="textWrapping"/>
            </w:r>
            <w:r>
              <w:rPr>
                <w:rFonts w:hint="eastAsia" w:ascii="宋体" w:hAnsi="宋体" w:eastAsia="宋体" w:cs="宋体"/>
                <w:kern w:val="0"/>
                <w:szCs w:val="21"/>
              </w:rPr>
              <w:t>2.设置滴加物料管道视镜（设置远程视频监控）。</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查设计资料、控制室DCS、操作规程、视频监控</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9.7.4</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1.应严格控制硝化反应温度上下限，禁止温度超限特别是超下限状态，避免物料累积、反应滞后引发的过程失控；</w:t>
            </w:r>
            <w:r>
              <w:rPr>
                <w:rFonts w:hint="eastAsia" w:ascii="宋体" w:hAnsi="宋体" w:eastAsia="宋体" w:cs="宋体"/>
                <w:kern w:val="0"/>
                <w:szCs w:val="21"/>
              </w:rPr>
              <w:br w:type="textWrapping"/>
            </w:r>
            <w:r>
              <w:rPr>
                <w:rFonts w:hint="eastAsia" w:ascii="宋体" w:hAnsi="宋体" w:eastAsia="宋体" w:cs="宋体"/>
                <w:kern w:val="0"/>
                <w:szCs w:val="21"/>
              </w:rPr>
              <w:t>2.硝化釜中设置双温度计，确保温度测量的可靠性。</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查设计资料、控制室DCS、操作规程、现场</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9.7.5</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硝化釜内有易燃易爆介质时，应采用氮气等保护措施。</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查设计资料、操作规程、现场</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9.7.6</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在发生事故会有相互影响的硝化釜与硝化釜、硝化物贮槽等设施之间，应增设应急自动隔断阀（隔离措施），防止事故扩大化。</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查设计资料、操作规程、现场</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9.7.7</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1.硝化工艺设置的紧急排放收集系统，应有控制紧急排放物料安全收集存放的措施，以防发生次生事故；</w:t>
            </w:r>
            <w:r>
              <w:rPr>
                <w:rFonts w:hint="eastAsia" w:ascii="宋体" w:hAnsi="宋体" w:eastAsia="宋体" w:cs="宋体"/>
                <w:kern w:val="0"/>
                <w:szCs w:val="21"/>
              </w:rPr>
              <w:br w:type="textWrapping"/>
            </w:r>
            <w:r>
              <w:rPr>
                <w:rFonts w:hint="eastAsia" w:ascii="宋体" w:hAnsi="宋体" w:eastAsia="宋体" w:cs="宋体"/>
                <w:kern w:val="0"/>
                <w:szCs w:val="21"/>
              </w:rPr>
              <w:t>2.根据工艺控制难易和物料危险性等特点，合理设置硝化系统的泄爆方式，减少对周围的建筑和人员的伤害。</w:t>
            </w:r>
          </w:p>
        </w:tc>
        <w:tc>
          <w:tcPr>
            <w:tcW w:w="4413"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查设计资料、操作规程、现场</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9.7.8</w:t>
            </w:r>
          </w:p>
        </w:tc>
        <w:tc>
          <w:tcPr>
            <w:tcW w:w="531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硝化车间应设置有效的防火防爆隔离措施，减少车间内不同工艺间的相互影响。</w:t>
            </w:r>
          </w:p>
        </w:tc>
        <w:tc>
          <w:tcPr>
            <w:tcW w:w="441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c>
          <w:tcPr>
            <w:tcW w:w="1633"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查设计资料、现场</w:t>
            </w:r>
          </w:p>
        </w:tc>
        <w:tc>
          <w:tcPr>
            <w:tcW w:w="174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bl>
    <w:p>
      <w:pPr>
        <w:spacing w:line="560" w:lineRule="exact"/>
        <w:jc w:val="left"/>
        <w:rPr>
          <w:rFonts w:ascii="仿宋_GB2312" w:eastAsia="仿宋_GB2312"/>
          <w:sz w:val="32"/>
          <w:szCs w:val="32"/>
        </w:rPr>
      </w:pPr>
    </w:p>
    <w:sectPr>
      <w:footerReference r:id="rId3" w:type="default"/>
      <w:pgSz w:w="16838" w:h="11906" w:orient="landscape"/>
      <w:pgMar w:top="1797" w:right="1440" w:bottom="1797" w:left="144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汉仪仿宋S">
    <w:panose1 w:val="00020600040101000101"/>
    <w:charset w:val="86"/>
    <w:family w:val="auto"/>
    <w:pitch w:val="default"/>
    <w:sig w:usb0="A00002BF" w:usb1="38CF7CFA" w:usb2="00000016" w:usb3="00000000" w:csb0="0004009F"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86506724"/>
      <w:docPartObj>
        <w:docPartGallery w:val="autotext"/>
      </w:docPartObj>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7A5"/>
    <w:rsid w:val="00017E33"/>
    <w:rsid w:val="00021A2A"/>
    <w:rsid w:val="00023741"/>
    <w:rsid w:val="00045A55"/>
    <w:rsid w:val="000D0B18"/>
    <w:rsid w:val="000F4C5B"/>
    <w:rsid w:val="000F7FB7"/>
    <w:rsid w:val="001077BE"/>
    <w:rsid w:val="001E2E13"/>
    <w:rsid w:val="002464CF"/>
    <w:rsid w:val="0029090C"/>
    <w:rsid w:val="002A604D"/>
    <w:rsid w:val="002A647B"/>
    <w:rsid w:val="002C77D8"/>
    <w:rsid w:val="00353FCA"/>
    <w:rsid w:val="0037296F"/>
    <w:rsid w:val="00377BCD"/>
    <w:rsid w:val="003937A5"/>
    <w:rsid w:val="003D05C7"/>
    <w:rsid w:val="00414FFD"/>
    <w:rsid w:val="00437F8B"/>
    <w:rsid w:val="00496EE3"/>
    <w:rsid w:val="004C7353"/>
    <w:rsid w:val="004F6749"/>
    <w:rsid w:val="00522AC3"/>
    <w:rsid w:val="0052579D"/>
    <w:rsid w:val="005504BF"/>
    <w:rsid w:val="00561B60"/>
    <w:rsid w:val="005776B6"/>
    <w:rsid w:val="005C5C0C"/>
    <w:rsid w:val="006D0C75"/>
    <w:rsid w:val="0074310C"/>
    <w:rsid w:val="007A0AFB"/>
    <w:rsid w:val="008003B2"/>
    <w:rsid w:val="00827446"/>
    <w:rsid w:val="00864215"/>
    <w:rsid w:val="008651DE"/>
    <w:rsid w:val="008858E6"/>
    <w:rsid w:val="008F41A9"/>
    <w:rsid w:val="00925610"/>
    <w:rsid w:val="009D55EC"/>
    <w:rsid w:val="00A820C9"/>
    <w:rsid w:val="00AA2E1C"/>
    <w:rsid w:val="00AB14C9"/>
    <w:rsid w:val="00AE2F51"/>
    <w:rsid w:val="00B024C2"/>
    <w:rsid w:val="00B25415"/>
    <w:rsid w:val="00B45B76"/>
    <w:rsid w:val="00B94E12"/>
    <w:rsid w:val="00BB0AC5"/>
    <w:rsid w:val="00BC360A"/>
    <w:rsid w:val="00BD1F9F"/>
    <w:rsid w:val="00BE5F94"/>
    <w:rsid w:val="00C17EFE"/>
    <w:rsid w:val="00C60F37"/>
    <w:rsid w:val="00CB2BAD"/>
    <w:rsid w:val="00D63847"/>
    <w:rsid w:val="00D74F78"/>
    <w:rsid w:val="00DA2DB4"/>
    <w:rsid w:val="00E0446C"/>
    <w:rsid w:val="00EA2D71"/>
    <w:rsid w:val="00EC3B6A"/>
    <w:rsid w:val="00EF148C"/>
    <w:rsid w:val="00F16C7C"/>
    <w:rsid w:val="00FC030A"/>
    <w:rsid w:val="00FD1301"/>
    <w:rsid w:val="13B67785"/>
    <w:rsid w:val="6EEDB5F4"/>
    <w:rsid w:val="7E263540"/>
    <w:rsid w:val="7FE7D2D6"/>
    <w:rsid w:val="7FF77D72"/>
    <w:rsid w:val="F7FC06D9"/>
    <w:rsid w:val="FDCEC1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63"/>
    <w:semiHidden/>
    <w:unhideWhenUsed/>
    <w:qFormat/>
    <w:uiPriority w:val="99"/>
    <w:pPr>
      <w:ind w:left="100" w:leftChars="2500"/>
    </w:pPr>
  </w:style>
  <w:style w:type="paragraph" w:styleId="3">
    <w:name w:val="Balloon Text"/>
    <w:basedOn w:val="1"/>
    <w:link w:val="6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List Paragraph"/>
    <w:basedOn w:val="1"/>
    <w:qFormat/>
    <w:uiPriority w:val="34"/>
    <w:pPr>
      <w:ind w:firstLine="420" w:firstLineChars="200"/>
    </w:pPr>
  </w:style>
  <w:style w:type="character" w:customStyle="1" w:styleId="9">
    <w:name w:val="页眉 字符"/>
    <w:basedOn w:val="7"/>
    <w:link w:val="5"/>
    <w:qFormat/>
    <w:uiPriority w:val="99"/>
    <w:rPr>
      <w:sz w:val="18"/>
      <w:szCs w:val="18"/>
    </w:rPr>
  </w:style>
  <w:style w:type="character" w:customStyle="1" w:styleId="10">
    <w:name w:val="页脚 字符"/>
    <w:basedOn w:val="7"/>
    <w:link w:val="4"/>
    <w:qFormat/>
    <w:uiPriority w:val="99"/>
    <w:rPr>
      <w:sz w:val="18"/>
      <w:szCs w:val="18"/>
    </w:rPr>
  </w:style>
  <w:style w:type="paragraph" w:customStyle="1" w:styleId="11">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13">
    <w:name w:val="font6"/>
    <w:basedOn w:val="1"/>
    <w:qFormat/>
    <w:uiPriority w:val="0"/>
    <w:pPr>
      <w:widowControl/>
      <w:spacing w:before="100" w:beforeAutospacing="1" w:after="100" w:afterAutospacing="1"/>
      <w:jc w:val="left"/>
    </w:pPr>
    <w:rPr>
      <w:rFonts w:ascii="仿宋_GB2312" w:hAnsi="宋体" w:eastAsia="仿宋_GB2312" w:cs="宋体"/>
      <w:kern w:val="0"/>
      <w:szCs w:val="21"/>
    </w:rPr>
  </w:style>
  <w:style w:type="paragraph" w:customStyle="1" w:styleId="14">
    <w:name w:val="font7"/>
    <w:basedOn w:val="1"/>
    <w:qFormat/>
    <w:uiPriority w:val="0"/>
    <w:pPr>
      <w:widowControl/>
      <w:spacing w:before="100" w:beforeAutospacing="1" w:after="100" w:afterAutospacing="1"/>
      <w:jc w:val="left"/>
    </w:pPr>
    <w:rPr>
      <w:rFonts w:ascii="仿宋_GB2312" w:hAnsi="宋体" w:eastAsia="仿宋_GB2312" w:cs="宋体"/>
      <w:b/>
      <w:bCs/>
      <w:kern w:val="0"/>
      <w:szCs w:val="21"/>
    </w:rPr>
  </w:style>
  <w:style w:type="paragraph" w:customStyle="1" w:styleId="15">
    <w:name w:val="font8"/>
    <w:basedOn w:val="1"/>
    <w:qFormat/>
    <w:uiPriority w:val="0"/>
    <w:pPr>
      <w:widowControl/>
      <w:spacing w:before="100" w:beforeAutospacing="1" w:after="100" w:afterAutospacing="1"/>
      <w:jc w:val="left"/>
    </w:pPr>
    <w:rPr>
      <w:rFonts w:ascii="仿宋_GB2312" w:hAnsi="宋体" w:eastAsia="仿宋_GB2312" w:cs="宋体"/>
      <w:kern w:val="0"/>
      <w:szCs w:val="21"/>
    </w:rPr>
  </w:style>
  <w:style w:type="paragraph" w:customStyle="1" w:styleId="16">
    <w:name w:val="font9"/>
    <w:basedOn w:val="1"/>
    <w:qFormat/>
    <w:uiPriority w:val="0"/>
    <w:pPr>
      <w:widowControl/>
      <w:spacing w:before="100" w:beforeAutospacing="1" w:after="100" w:afterAutospacing="1"/>
      <w:jc w:val="left"/>
    </w:pPr>
    <w:rPr>
      <w:rFonts w:ascii="仿宋_GB2312" w:hAnsi="宋体" w:eastAsia="仿宋_GB2312" w:cs="宋体"/>
      <w:kern w:val="0"/>
      <w:szCs w:val="21"/>
    </w:rPr>
  </w:style>
  <w:style w:type="paragraph" w:customStyle="1" w:styleId="17">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Cs w:val="21"/>
    </w:rPr>
  </w:style>
  <w:style w:type="paragraph" w:customStyle="1" w:styleId="18">
    <w:name w:val="xl7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仿宋_GB2312" w:hAnsi="宋体" w:eastAsia="仿宋_GB2312" w:cs="宋体"/>
      <w:b/>
      <w:bCs/>
      <w:kern w:val="0"/>
      <w:sz w:val="28"/>
      <w:szCs w:val="28"/>
    </w:rPr>
  </w:style>
  <w:style w:type="paragraph" w:customStyle="1" w:styleId="19">
    <w:name w:val="xl71"/>
    <w:basedOn w:val="1"/>
    <w:qFormat/>
    <w:uiPriority w:val="0"/>
    <w:pPr>
      <w:widowControl/>
      <w:pBdr>
        <w:top w:val="single" w:color="auto" w:sz="4" w:space="0"/>
        <w:bottom w:val="single" w:color="auto" w:sz="4" w:space="0"/>
      </w:pBdr>
      <w:spacing w:before="100" w:beforeAutospacing="1" w:after="100" w:afterAutospacing="1"/>
      <w:jc w:val="center"/>
    </w:pPr>
    <w:rPr>
      <w:rFonts w:ascii="仿宋_GB2312" w:hAnsi="宋体" w:eastAsia="仿宋_GB2312" w:cs="宋体"/>
      <w:b/>
      <w:bCs/>
      <w:kern w:val="0"/>
      <w:sz w:val="28"/>
      <w:szCs w:val="28"/>
    </w:rPr>
  </w:style>
  <w:style w:type="paragraph" w:customStyle="1" w:styleId="20">
    <w:name w:val="xl72"/>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8"/>
      <w:szCs w:val="28"/>
    </w:rPr>
  </w:style>
  <w:style w:type="paragraph" w:customStyle="1" w:styleId="21">
    <w:name w:val="xl7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仿宋_GB2312" w:hAnsi="宋体" w:eastAsia="仿宋_GB2312" w:cs="宋体"/>
      <w:b/>
      <w:bCs/>
      <w:kern w:val="0"/>
      <w:szCs w:val="21"/>
    </w:rPr>
  </w:style>
  <w:style w:type="paragraph" w:customStyle="1" w:styleId="22">
    <w:name w:val="xl74"/>
    <w:basedOn w:val="1"/>
    <w:qFormat/>
    <w:uiPriority w:val="0"/>
    <w:pPr>
      <w:widowControl/>
      <w:pBdr>
        <w:top w:val="single" w:color="auto" w:sz="4" w:space="0"/>
        <w:bottom w:val="single" w:color="auto" w:sz="4" w:space="0"/>
      </w:pBdr>
      <w:spacing w:before="100" w:beforeAutospacing="1" w:after="100" w:afterAutospacing="1"/>
      <w:jc w:val="center"/>
    </w:pPr>
    <w:rPr>
      <w:rFonts w:ascii="仿宋_GB2312" w:hAnsi="宋体" w:eastAsia="仿宋_GB2312" w:cs="宋体"/>
      <w:b/>
      <w:bCs/>
      <w:kern w:val="0"/>
      <w:szCs w:val="21"/>
    </w:rPr>
  </w:style>
  <w:style w:type="paragraph" w:customStyle="1" w:styleId="23">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b/>
      <w:bCs/>
      <w:kern w:val="0"/>
      <w:szCs w:val="21"/>
    </w:rPr>
  </w:style>
  <w:style w:type="paragraph" w:customStyle="1" w:styleId="24">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25">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仿宋_GB2312" w:hAnsi="宋体" w:eastAsia="仿宋_GB2312" w:cs="宋体"/>
      <w:kern w:val="0"/>
      <w:szCs w:val="21"/>
    </w:rPr>
  </w:style>
  <w:style w:type="paragraph" w:customStyle="1" w:styleId="26">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Cs w:val="21"/>
    </w:rPr>
  </w:style>
  <w:style w:type="paragraph" w:customStyle="1" w:styleId="27">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Cs w:val="21"/>
    </w:rPr>
  </w:style>
  <w:style w:type="paragraph" w:customStyle="1" w:styleId="28">
    <w:name w:val="xl80"/>
    <w:basedOn w:val="1"/>
    <w:qFormat/>
    <w:uiPriority w:val="0"/>
    <w:pPr>
      <w:widowControl/>
      <w:pBdr>
        <w:top w:val="single" w:color="auto" w:sz="4" w:space="0"/>
        <w:bottom w:val="single" w:color="auto" w:sz="4" w:space="0"/>
      </w:pBdr>
      <w:spacing w:before="100" w:beforeAutospacing="1" w:after="100" w:afterAutospacing="1"/>
      <w:jc w:val="left"/>
    </w:pPr>
    <w:rPr>
      <w:rFonts w:ascii="仿宋_GB2312" w:hAnsi="宋体" w:eastAsia="仿宋_GB2312" w:cs="宋体"/>
      <w:b/>
      <w:bCs/>
      <w:kern w:val="0"/>
      <w:szCs w:val="21"/>
    </w:rPr>
  </w:style>
  <w:style w:type="paragraph" w:customStyle="1" w:styleId="29">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Cs w:val="21"/>
    </w:rPr>
  </w:style>
  <w:style w:type="paragraph" w:customStyle="1" w:styleId="30">
    <w:name w:val="xl82"/>
    <w:basedOn w:val="1"/>
    <w:qFormat/>
    <w:uiPriority w:val="0"/>
    <w:pPr>
      <w:widowControl/>
      <w:spacing w:before="100" w:beforeAutospacing="1" w:after="100" w:afterAutospacing="1"/>
      <w:jc w:val="left"/>
    </w:pPr>
    <w:rPr>
      <w:rFonts w:ascii="仿宋_GB2312" w:hAnsi="宋体" w:eastAsia="仿宋_GB2312" w:cs="宋体"/>
      <w:kern w:val="0"/>
      <w:sz w:val="24"/>
      <w:szCs w:val="24"/>
    </w:rPr>
  </w:style>
  <w:style w:type="paragraph" w:customStyle="1" w:styleId="31">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4"/>
      <w:szCs w:val="24"/>
    </w:rPr>
  </w:style>
  <w:style w:type="paragraph" w:customStyle="1" w:styleId="32">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33">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Cs w:val="21"/>
    </w:rPr>
  </w:style>
  <w:style w:type="paragraph" w:customStyle="1" w:styleId="34">
    <w:name w:val="xl86"/>
    <w:basedOn w:val="1"/>
    <w:qFormat/>
    <w:uiPriority w:val="0"/>
    <w:pPr>
      <w:widowControl/>
      <w:pBdr>
        <w:top w:val="single" w:color="auto" w:sz="4" w:space="0"/>
        <w:bottom w:val="single" w:color="auto" w:sz="4" w:space="0"/>
      </w:pBdr>
      <w:spacing w:before="100" w:beforeAutospacing="1" w:after="100" w:afterAutospacing="1"/>
      <w:jc w:val="left"/>
    </w:pPr>
    <w:rPr>
      <w:rFonts w:ascii="仿宋_GB2312" w:hAnsi="宋体" w:eastAsia="仿宋_GB2312" w:cs="宋体"/>
      <w:kern w:val="0"/>
      <w:sz w:val="28"/>
      <w:szCs w:val="28"/>
    </w:rPr>
  </w:style>
  <w:style w:type="paragraph" w:customStyle="1" w:styleId="35">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8"/>
      <w:szCs w:val="28"/>
    </w:rPr>
  </w:style>
  <w:style w:type="paragraph" w:customStyle="1" w:styleId="36">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4"/>
      <w:szCs w:val="24"/>
    </w:rPr>
  </w:style>
  <w:style w:type="paragraph" w:customStyle="1" w:styleId="37">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8"/>
      <w:szCs w:val="28"/>
    </w:rPr>
  </w:style>
  <w:style w:type="paragraph" w:customStyle="1" w:styleId="38">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仿宋_GB2312" w:hAnsi="宋体" w:eastAsia="仿宋_GB2312" w:cs="宋体"/>
      <w:kern w:val="0"/>
      <w:szCs w:val="21"/>
    </w:rPr>
  </w:style>
  <w:style w:type="paragraph" w:customStyle="1" w:styleId="39">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Cs w:val="21"/>
    </w:rPr>
  </w:style>
  <w:style w:type="paragraph" w:customStyle="1" w:styleId="40">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Cs w:val="21"/>
    </w:rPr>
  </w:style>
  <w:style w:type="paragraph" w:customStyle="1" w:styleId="41">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4"/>
      <w:szCs w:val="24"/>
    </w:rPr>
  </w:style>
  <w:style w:type="paragraph" w:customStyle="1" w:styleId="42">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4"/>
      <w:szCs w:val="24"/>
    </w:rPr>
  </w:style>
  <w:style w:type="paragraph" w:customStyle="1" w:styleId="43">
    <w:name w:val="xl95"/>
    <w:basedOn w:val="1"/>
    <w:qFormat/>
    <w:uiPriority w:val="0"/>
    <w:pPr>
      <w:widowControl/>
      <w:pBdr>
        <w:top w:val="single" w:color="auto" w:sz="4" w:space="0"/>
        <w:bottom w:val="single" w:color="auto" w:sz="4" w:space="0"/>
      </w:pBdr>
      <w:spacing w:before="100" w:beforeAutospacing="1" w:after="100" w:afterAutospacing="1"/>
      <w:jc w:val="left"/>
    </w:pPr>
    <w:rPr>
      <w:rFonts w:ascii="仿宋_GB2312" w:hAnsi="宋体" w:eastAsia="仿宋_GB2312" w:cs="宋体"/>
      <w:kern w:val="0"/>
      <w:szCs w:val="21"/>
    </w:rPr>
  </w:style>
  <w:style w:type="paragraph" w:customStyle="1" w:styleId="44">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Cs w:val="21"/>
    </w:rPr>
  </w:style>
  <w:style w:type="paragraph" w:customStyle="1" w:styleId="45">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仿宋_GB2312" w:hAnsi="宋体" w:eastAsia="仿宋_GB2312" w:cs="宋体"/>
      <w:kern w:val="0"/>
      <w:szCs w:val="21"/>
    </w:rPr>
  </w:style>
  <w:style w:type="paragraph" w:customStyle="1" w:styleId="46">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18"/>
      <w:szCs w:val="18"/>
    </w:rPr>
  </w:style>
  <w:style w:type="paragraph" w:customStyle="1" w:styleId="47">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Cs w:val="21"/>
    </w:rPr>
  </w:style>
  <w:style w:type="paragraph" w:customStyle="1" w:styleId="48">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49">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28"/>
      <w:szCs w:val="28"/>
    </w:rPr>
  </w:style>
  <w:style w:type="paragraph" w:customStyle="1" w:styleId="50">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51">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28"/>
      <w:szCs w:val="28"/>
    </w:rPr>
  </w:style>
  <w:style w:type="paragraph" w:customStyle="1" w:styleId="52">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4"/>
      <w:szCs w:val="24"/>
    </w:rPr>
  </w:style>
  <w:style w:type="paragraph" w:customStyle="1" w:styleId="53">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Cs w:val="21"/>
    </w:rPr>
  </w:style>
  <w:style w:type="paragraph" w:customStyle="1" w:styleId="54">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55">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仿宋_GB2312" w:hAnsi="宋体" w:eastAsia="仿宋_GB2312" w:cs="宋体"/>
      <w:kern w:val="0"/>
      <w:szCs w:val="21"/>
    </w:rPr>
  </w:style>
  <w:style w:type="paragraph" w:customStyle="1" w:styleId="56">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Cs w:val="21"/>
    </w:rPr>
  </w:style>
  <w:style w:type="paragraph" w:customStyle="1" w:styleId="57">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Cs w:val="21"/>
    </w:rPr>
  </w:style>
  <w:style w:type="paragraph" w:customStyle="1" w:styleId="58">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仿宋_GB2312" w:hAnsi="宋体" w:eastAsia="仿宋_GB2312" w:cs="宋体"/>
      <w:kern w:val="0"/>
      <w:szCs w:val="21"/>
    </w:rPr>
  </w:style>
  <w:style w:type="paragraph" w:customStyle="1" w:styleId="59">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Cs w:val="21"/>
    </w:rPr>
  </w:style>
  <w:style w:type="paragraph" w:customStyle="1" w:styleId="60">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Cs w:val="21"/>
    </w:rPr>
  </w:style>
  <w:style w:type="character" w:customStyle="1" w:styleId="61">
    <w:name w:val="批注框文本 字符"/>
    <w:basedOn w:val="7"/>
    <w:link w:val="3"/>
    <w:semiHidden/>
    <w:qFormat/>
    <w:uiPriority w:val="99"/>
    <w:rPr>
      <w:sz w:val="18"/>
      <w:szCs w:val="18"/>
    </w:rPr>
  </w:style>
  <w:style w:type="paragraph" w:customStyle="1" w:styleId="62">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63">
    <w:name w:val="日期 字符"/>
    <w:basedOn w:val="7"/>
    <w:link w:val="2"/>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46</Pages>
  <Words>5403</Words>
  <Characters>30800</Characters>
  <Lines>256</Lines>
  <Paragraphs>72</Paragraphs>
  <TotalTime>12</TotalTime>
  <ScaleCrop>false</ScaleCrop>
  <LinksUpToDate>false</LinksUpToDate>
  <CharactersWithSpaces>36131</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2022-08-15T17:50:00Z</dcterms:created>
  <dc:creator>岳 远林</dc:creator>
  <cp:lastModifiedBy>guest</cp:lastModifiedBy>
  <dcterms:modified xsi:type="dcterms:W3CDTF">2022-08-19T07:46:32Z</dcterms:modified>
  <dc:title>附件</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